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3C248BA5" w:rsidR="009B6F95" w:rsidRPr="00C803F3" w:rsidRDefault="005B6BA6" w:rsidP="009B6F95">
          <w:pPr>
            <w:pStyle w:val="Title1"/>
          </w:pPr>
          <w:r>
            <w:t>Local government finance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2244033" w:rsidR="009B6F95" w:rsidRDefault="00E3524A" w:rsidP="00E3524A">
      <w:pPr>
        <w:pStyle w:val="Title3"/>
      </w:pPr>
      <w:r w:rsidRPr="00E3524A">
        <w:t xml:space="preserve">This report provides </w:t>
      </w:r>
      <w:r w:rsidR="005B6BA6">
        <w:t xml:space="preserve">an update on progress </w:t>
      </w:r>
      <w:r w:rsidR="0022397C">
        <w:t xml:space="preserve">on local government finance work including </w:t>
      </w:r>
      <w:r w:rsidR="005B6BA6">
        <w:t>the</w:t>
      </w:r>
      <w:r w:rsidRPr="00E3524A">
        <w:t xml:space="preserve"> Fair Funding Review</w:t>
      </w:r>
      <w:r w:rsidR="00BF2D5D">
        <w:t>,</w:t>
      </w:r>
      <w:r w:rsidRPr="00E3524A">
        <w:t xml:space="preserve"> Business </w:t>
      </w:r>
      <w:r w:rsidR="00BC4B89">
        <w:t>Rates Retention</w:t>
      </w:r>
      <w:r w:rsidR="00BF2D5D">
        <w:t xml:space="preserve"> and a range of audit issues</w:t>
      </w:r>
      <w:r w:rsidR="0022397C">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A92B0BB">
                <wp:simplePos x="0" y="0"/>
                <wp:positionH relativeFrom="margin">
                  <wp:align>right</wp:align>
                </wp:positionH>
                <wp:positionV relativeFrom="paragraph">
                  <wp:posOffset>71120</wp:posOffset>
                </wp:positionV>
                <wp:extent cx="5705475" cy="2771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2163B8" w:rsidRPr="00A627DD" w:rsidRDefault="002163B8" w:rsidP="00B84F31">
                                <w:pPr>
                                  <w:ind w:left="0" w:firstLine="0"/>
                                </w:pPr>
                                <w:r>
                                  <w:rPr>
                                    <w:rStyle w:val="Style6"/>
                                  </w:rPr>
                                  <w:t>Recommendations</w:t>
                                </w:r>
                              </w:p>
                            </w:sdtContent>
                          </w:sdt>
                          <w:p w14:paraId="5837A1DE" w14:textId="2274F4AF" w:rsidR="002163B8" w:rsidRDefault="002163B8" w:rsidP="00E3524A">
                            <w:pPr>
                              <w:pStyle w:val="Title3"/>
                            </w:pPr>
                            <w:r w:rsidRPr="00375564">
                              <w:t xml:space="preserve">That members </w:t>
                            </w:r>
                            <w:r>
                              <w:t>note the progress update.</w:t>
                            </w:r>
                          </w:p>
                          <w:p w14:paraId="59828E74" w14:textId="6CEFA2C7" w:rsidR="002163B8" w:rsidRDefault="007C74C1"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163B8">
                                  <w:rPr>
                                    <w:rStyle w:val="Style6"/>
                                  </w:rPr>
                                  <w:t>Action</w:t>
                                </w:r>
                              </w:sdtContent>
                            </w:sdt>
                          </w:p>
                          <w:p w14:paraId="5837A1E1" w14:textId="190F36F3" w:rsidR="002163B8" w:rsidRDefault="002163B8"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w:t>
                            </w:r>
                            <w:r w:rsidRPr="006A390E">
                              <w:t xml:space="preserve"> </w:t>
                            </w:r>
                            <w:r>
                              <w:t>Task and Finish Group on</w:t>
                            </w:r>
                            <w:r w:rsidRPr="00E3524A">
                              <w:t xml:space="preserve"> Business Rates Re</w:t>
                            </w:r>
                            <w:r>
                              <w:t>tention and Fair Funding Review.</w:t>
                            </w:r>
                          </w:p>
                          <w:p w14:paraId="77A8266F" w14:textId="0D8AF4C7" w:rsidR="002163B8" w:rsidRDefault="002163B8" w:rsidP="00E3524A">
                            <w:pPr>
                              <w:ind w:left="0" w:firstLine="0"/>
                            </w:pPr>
                            <w:r w:rsidRPr="0073699B">
                              <w:t>Und</w:t>
                            </w:r>
                            <w:r>
                              <w:t>er the direction of the Board, o</w:t>
                            </w:r>
                            <w:r w:rsidRPr="0073699B">
                              <w:t xml:space="preserve">fficers will continue to monitor </w:t>
                            </w:r>
                            <w:r>
                              <w:t>any developments in</w:t>
                            </w:r>
                            <w:r w:rsidRPr="0073699B">
                              <w:t xml:space="preserve"> local audi</w:t>
                            </w:r>
                            <w:r>
                              <w:t>t</w:t>
                            </w:r>
                            <w:r w:rsidRPr="0073699B">
                              <w:t xml:space="preserve"> </w:t>
                            </w:r>
                            <w:r>
                              <w:t xml:space="preserve">including </w:t>
                            </w:r>
                            <w:r w:rsidRPr="0073699B">
                              <w:t>engag</w:t>
                            </w:r>
                            <w:r>
                              <w:t>ing</w:t>
                            </w:r>
                            <w:r w:rsidRPr="0073699B">
                              <w:t xml:space="preserve"> with the Redmond </w:t>
                            </w:r>
                            <w:r>
                              <w:t>R</w:t>
                            </w:r>
                            <w:r w:rsidRPr="0073699B">
                              <w:t xml:space="preserve">eview and the NAO’s review of the code of </w:t>
                            </w:r>
                            <w:r>
                              <w:t xml:space="preserve">audit </w:t>
                            </w:r>
                            <w:r w:rsidRPr="0073699B">
                              <w:t>practice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218.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2163B8" w:rsidRPr="00A627DD" w:rsidRDefault="002163B8" w:rsidP="00B84F31">
                          <w:pPr>
                            <w:ind w:left="0" w:firstLine="0"/>
                          </w:pPr>
                          <w:r>
                            <w:rPr>
                              <w:rStyle w:val="Style6"/>
                            </w:rPr>
                            <w:t>Recommendations</w:t>
                          </w:r>
                        </w:p>
                      </w:sdtContent>
                    </w:sdt>
                    <w:p w14:paraId="5837A1DE" w14:textId="2274F4AF" w:rsidR="002163B8" w:rsidRDefault="002163B8" w:rsidP="00E3524A">
                      <w:pPr>
                        <w:pStyle w:val="Title3"/>
                      </w:pPr>
                      <w:r w:rsidRPr="00375564">
                        <w:t xml:space="preserve">That members </w:t>
                      </w:r>
                      <w:r>
                        <w:t>note the progress update.</w:t>
                      </w:r>
                    </w:p>
                    <w:p w14:paraId="59828E74" w14:textId="6CEFA2C7" w:rsidR="002163B8" w:rsidRDefault="00AB5A50"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163B8">
                            <w:rPr>
                              <w:rStyle w:val="Style6"/>
                            </w:rPr>
                            <w:t>Action</w:t>
                          </w:r>
                        </w:sdtContent>
                      </w:sdt>
                    </w:p>
                    <w:p w14:paraId="5837A1E1" w14:textId="190F36F3" w:rsidR="002163B8" w:rsidRDefault="002163B8"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w:t>
                      </w:r>
                      <w:r w:rsidRPr="006A390E">
                        <w:t xml:space="preserve"> </w:t>
                      </w:r>
                      <w:r>
                        <w:t>Task and Finish Group on</w:t>
                      </w:r>
                      <w:r w:rsidRPr="00E3524A">
                        <w:t xml:space="preserve"> Business Rates Re</w:t>
                      </w:r>
                      <w:r>
                        <w:t>tention and Fair Funding Review.</w:t>
                      </w:r>
                    </w:p>
                    <w:p w14:paraId="77A8266F" w14:textId="0D8AF4C7" w:rsidR="002163B8" w:rsidRDefault="002163B8" w:rsidP="00E3524A">
                      <w:pPr>
                        <w:ind w:left="0" w:firstLine="0"/>
                      </w:pPr>
                      <w:r w:rsidRPr="0073699B">
                        <w:t>Und</w:t>
                      </w:r>
                      <w:r>
                        <w:t>er the direction of the Board, o</w:t>
                      </w:r>
                      <w:r w:rsidRPr="0073699B">
                        <w:t xml:space="preserve">fficers will continue to monitor </w:t>
                      </w:r>
                      <w:r>
                        <w:t>any developments in</w:t>
                      </w:r>
                      <w:r w:rsidRPr="0073699B">
                        <w:t xml:space="preserve"> local audi</w:t>
                      </w:r>
                      <w:r>
                        <w:t>t</w:t>
                      </w:r>
                      <w:r w:rsidRPr="0073699B">
                        <w:t xml:space="preserve"> </w:t>
                      </w:r>
                      <w:r>
                        <w:t xml:space="preserve">including </w:t>
                      </w:r>
                      <w:r w:rsidRPr="0073699B">
                        <w:t>engag</w:t>
                      </w:r>
                      <w:r>
                        <w:t>ing</w:t>
                      </w:r>
                      <w:r w:rsidRPr="0073699B">
                        <w:t xml:space="preserve"> with the Redmond </w:t>
                      </w:r>
                      <w:r>
                        <w:t>R</w:t>
                      </w:r>
                      <w:r w:rsidRPr="0073699B">
                        <w:t xml:space="preserve">eview and the NAO’s review of the code of </w:t>
                      </w:r>
                      <w:r>
                        <w:t xml:space="preserve">audit </w:t>
                      </w:r>
                      <w:r w:rsidRPr="0073699B">
                        <w:t>practice</w:t>
                      </w:r>
                      <w:r>
                        <w:t>.</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EBBA2E3" w14:textId="14DBE666" w:rsidR="0073699B" w:rsidRDefault="0073699B" w:rsidP="00E3524A">
      <w:pPr>
        <w:pStyle w:val="Title3"/>
      </w:pPr>
    </w:p>
    <w:p w14:paraId="4D035B8C" w14:textId="77777777" w:rsidR="0073699B" w:rsidRDefault="0073699B" w:rsidP="00E3524A">
      <w:pPr>
        <w:pStyle w:val="Title3"/>
      </w:pPr>
    </w:p>
    <w:p w14:paraId="5837A1A8" w14:textId="06C21CCB" w:rsidR="009B6F95" w:rsidRPr="00C803F3" w:rsidRDefault="007C74C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397C">
            <w:t>Nicola Morton</w:t>
          </w:r>
        </w:sdtContent>
      </w:sdt>
    </w:p>
    <w:p w14:paraId="5837A1A9" w14:textId="7DCA1EF9" w:rsidR="009B6F95" w:rsidRDefault="007C74C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397C">
            <w:t>Head of Local Government Finance</w:t>
          </w:r>
        </w:sdtContent>
      </w:sdt>
    </w:p>
    <w:p w14:paraId="5837A1AA" w14:textId="4BCB20DC" w:rsidR="009B6F95" w:rsidRDefault="007C74C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2397C" w:rsidRPr="00375564">
            <w:t xml:space="preserve">0207 664 </w:t>
          </w:r>
          <w:r w:rsidR="0022397C">
            <w:t>3197</w:t>
          </w:r>
        </w:sdtContent>
      </w:sdt>
      <w:r w:rsidR="009B6F95" w:rsidRPr="00B5377C">
        <w:t xml:space="preserve"> </w:t>
      </w:r>
    </w:p>
    <w:p w14:paraId="5837A1AB" w14:textId="7BF47506" w:rsidR="009B6F95" w:rsidRDefault="007C74C1"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397C">
            <w:t>nicola.morton</w:t>
          </w:r>
          <w:r w:rsidR="0022397C" w:rsidRPr="00C803F3">
            <w:t>@local.gov.uk</w:t>
          </w:r>
        </w:sdtContent>
      </w:sdt>
    </w:p>
    <w:p w14:paraId="5837A1AE" w14:textId="1EEC4C06" w:rsidR="00185314" w:rsidRDefault="00185314">
      <w:pPr>
        <w:spacing w:line="259" w:lineRule="auto"/>
        <w:ind w:left="0" w:firstLine="0"/>
      </w:pPr>
      <w:r>
        <w:br w:type="page"/>
      </w:r>
      <w:bookmarkStart w:id="1" w:name="_GoBack"/>
      <w:bookmarkEnd w:id="1"/>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53900817"/>
          <w:placeholder>
            <w:docPart w:val="87035FA69E08467BAAFDF76C9AF0CEE1"/>
          </w:placeholder>
        </w:sdtPr>
        <w:sdtEndPr/>
        <w:sdtContent>
          <w:r w:rsidR="005B6BA6" w:rsidRPr="005B6BA6">
            <w:rPr>
              <w:rFonts w:eastAsiaTheme="minorEastAsia" w:cs="Arial"/>
              <w:bCs/>
              <w:lang w:eastAsia="ja-JP"/>
            </w:rPr>
            <w:t xml:space="preserve">Local government finance update </w:t>
          </w:r>
        </w:sdtContent>
      </w:sdt>
      <w:r>
        <w:fldChar w:fldCharType="end"/>
      </w:r>
    </w:p>
    <w:p w14:paraId="5837A1B4" w14:textId="77777777" w:rsidR="009B6F95" w:rsidRPr="00C803F3" w:rsidRDefault="007C74C1"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178C430" w14:textId="552180A8" w:rsidR="005B6BA6" w:rsidRDefault="003E1504" w:rsidP="000C6BA3">
      <w:pPr>
        <w:pStyle w:val="ListParagraph"/>
        <w:numPr>
          <w:ilvl w:val="0"/>
          <w:numId w:val="1"/>
        </w:numPr>
      </w:pPr>
      <w:r>
        <w:t xml:space="preserve">This report provides </w:t>
      </w:r>
      <w:r w:rsidR="005B6BA6">
        <w:t>an update on the progress of the</w:t>
      </w:r>
      <w:r w:rsidR="005B6BA6" w:rsidRPr="00E3524A">
        <w:t xml:space="preserve"> Fair Funding Review and </w:t>
      </w:r>
      <w:r w:rsidR="000A7379">
        <w:t>b</w:t>
      </w:r>
      <w:r w:rsidR="005B6BA6" w:rsidRPr="00E3524A">
        <w:t xml:space="preserve">usiness </w:t>
      </w:r>
      <w:r w:rsidR="000A7379">
        <w:t>r</w:t>
      </w:r>
      <w:r w:rsidR="005B6BA6">
        <w:t xml:space="preserve">ates </w:t>
      </w:r>
      <w:r w:rsidR="000A7379">
        <w:t>r</w:t>
      </w:r>
      <w:r w:rsidR="005B6BA6">
        <w:t>etention work programmes and</w:t>
      </w:r>
      <w:r>
        <w:t xml:space="preserve"> other</w:t>
      </w:r>
      <w:r w:rsidR="005B6BA6">
        <w:t xml:space="preserve"> </w:t>
      </w:r>
      <w:r>
        <w:t>local government finance issues,</w:t>
      </w:r>
      <w:r w:rsidR="005271AE">
        <w:t xml:space="preserve"> </w:t>
      </w:r>
      <w:r>
        <w:t>in particular issues affecting local audit.</w:t>
      </w:r>
    </w:p>
    <w:p w14:paraId="7A0847D8" w14:textId="77777777" w:rsidR="003F671A" w:rsidRDefault="003F671A" w:rsidP="003F671A">
      <w:pPr>
        <w:pStyle w:val="ListParagraph"/>
        <w:ind w:firstLine="0"/>
      </w:pPr>
    </w:p>
    <w:p w14:paraId="2DB07B63" w14:textId="77777777" w:rsidR="005B6BA6" w:rsidRDefault="005B6BA6" w:rsidP="00BD72C8">
      <w:pPr>
        <w:rPr>
          <w:rFonts w:cs="Arial"/>
          <w:b/>
          <w:bCs/>
        </w:rPr>
      </w:pPr>
      <w:r>
        <w:rPr>
          <w:rFonts w:cs="Arial"/>
          <w:b/>
          <w:bCs/>
        </w:rPr>
        <w:t>Fair Funding Review and business rates retention</w:t>
      </w:r>
    </w:p>
    <w:p w14:paraId="2FD487A3" w14:textId="77777777" w:rsidR="0029458B" w:rsidRDefault="004F3461" w:rsidP="004F3461">
      <w:pPr>
        <w:pStyle w:val="ListParagraph"/>
        <w:numPr>
          <w:ilvl w:val="0"/>
          <w:numId w:val="1"/>
        </w:numPr>
      </w:pPr>
      <w:r w:rsidRPr="004F3461">
        <w:t xml:space="preserve">The Government’s work </w:t>
      </w:r>
      <w:r>
        <w:t xml:space="preserve">on further business rates retention and the review of relative needs and resources (commonly referred to as the Fair Funding Review) continues through the joint MHCLG / LGA working </w:t>
      </w:r>
      <w:r w:rsidR="0029458B">
        <w:t>groups:</w:t>
      </w:r>
    </w:p>
    <w:p w14:paraId="2C48704E" w14:textId="77777777" w:rsidR="0029458B" w:rsidRDefault="0029458B" w:rsidP="0029458B">
      <w:pPr>
        <w:pStyle w:val="ListParagraph"/>
        <w:ind w:firstLine="0"/>
      </w:pPr>
    </w:p>
    <w:p w14:paraId="72093527" w14:textId="617008E8" w:rsidR="0029458B" w:rsidRDefault="0029458B" w:rsidP="0029458B">
      <w:pPr>
        <w:pStyle w:val="ListParagraph"/>
        <w:numPr>
          <w:ilvl w:val="1"/>
          <w:numId w:val="1"/>
        </w:numPr>
      </w:pPr>
      <w:r>
        <w:t>The Steering Group on Business Rates Retention and the Fair Funding Review</w:t>
      </w:r>
    </w:p>
    <w:p w14:paraId="26ED1927" w14:textId="62549C7C" w:rsidR="0029458B" w:rsidRDefault="0029458B" w:rsidP="0029458B">
      <w:pPr>
        <w:pStyle w:val="ListParagraph"/>
        <w:numPr>
          <w:ilvl w:val="1"/>
          <w:numId w:val="1"/>
        </w:numPr>
      </w:pPr>
      <w:r>
        <w:t>The System Design and Implementation Working Groups – focuses on business rate retention</w:t>
      </w:r>
    </w:p>
    <w:p w14:paraId="6BB6A9C8" w14:textId="1A99F94C" w:rsidR="0029458B" w:rsidRDefault="0029458B" w:rsidP="0029458B">
      <w:pPr>
        <w:pStyle w:val="ListParagraph"/>
        <w:numPr>
          <w:ilvl w:val="1"/>
          <w:numId w:val="1"/>
        </w:numPr>
      </w:pPr>
      <w:r>
        <w:t>The Technical Working Group on Needs and Redistribution – works on the Fair Funding Review</w:t>
      </w:r>
    </w:p>
    <w:p w14:paraId="6AB8410B" w14:textId="77777777" w:rsidR="0029458B" w:rsidRDefault="0029458B" w:rsidP="0029458B">
      <w:pPr>
        <w:pStyle w:val="ListParagraph"/>
        <w:ind w:firstLine="0"/>
      </w:pPr>
    </w:p>
    <w:p w14:paraId="76FD1864" w14:textId="4E5CF096" w:rsidR="004F3461" w:rsidRPr="004F3461" w:rsidRDefault="004F3461" w:rsidP="004F3461">
      <w:pPr>
        <w:pStyle w:val="ListParagraph"/>
        <w:numPr>
          <w:ilvl w:val="0"/>
          <w:numId w:val="1"/>
        </w:numPr>
      </w:pPr>
      <w:r>
        <w:t xml:space="preserve">These groups, </w:t>
      </w:r>
      <w:r w:rsidRPr="00580488">
        <w:t>co-chaired</w:t>
      </w:r>
      <w:r>
        <w:t xml:space="preserve"> by </w:t>
      </w:r>
      <w:r w:rsidR="0029458B">
        <w:t xml:space="preserve">the </w:t>
      </w:r>
      <w:r>
        <w:t>LGA and MHCLG, consist</w:t>
      </w:r>
      <w:r w:rsidRPr="00580488">
        <w:t xml:space="preserve"> of senior local authority officers</w:t>
      </w:r>
      <w:r>
        <w:t xml:space="preserve"> and</w:t>
      </w:r>
      <w:r w:rsidR="007854BE">
        <w:t xml:space="preserve"> act</w:t>
      </w:r>
      <w:r w:rsidRPr="00580488">
        <w:t xml:space="preserve"> as sounding board</w:t>
      </w:r>
      <w:r>
        <w:t>s</w:t>
      </w:r>
      <w:r w:rsidRPr="00580488">
        <w:t xml:space="preserve"> f</w:t>
      </w:r>
      <w:r>
        <w:t xml:space="preserve">or the Government’s work on these </w:t>
      </w:r>
      <w:r w:rsidR="00B365A9">
        <w:t>policies</w:t>
      </w:r>
      <w:r w:rsidR="004F5C49">
        <w:t xml:space="preserve">. </w:t>
      </w:r>
      <w:r w:rsidR="00925E92">
        <w:t xml:space="preserve">All papers discussed at the meetings of these groups can be found on the </w:t>
      </w:r>
      <w:hyperlink r:id="rId11" w:history="1">
        <w:r w:rsidR="00925E92" w:rsidRPr="004F3461">
          <w:rPr>
            <w:rStyle w:val="Hyperlink"/>
          </w:rPr>
          <w:t>LGA website</w:t>
        </w:r>
      </w:hyperlink>
      <w:r w:rsidR="00925E92">
        <w:t>.</w:t>
      </w:r>
    </w:p>
    <w:p w14:paraId="3FBC99DF" w14:textId="77777777" w:rsidR="004F3461" w:rsidRDefault="004F3461" w:rsidP="004F3461">
      <w:pPr>
        <w:pStyle w:val="ListParagraph"/>
        <w:ind w:firstLine="0"/>
      </w:pPr>
    </w:p>
    <w:p w14:paraId="63D3CD88" w14:textId="540F49D9" w:rsidR="00925E92" w:rsidRPr="00AB7356" w:rsidRDefault="00925E92" w:rsidP="006F2046">
      <w:pPr>
        <w:pStyle w:val="ListParagraph"/>
        <w:keepLines/>
        <w:numPr>
          <w:ilvl w:val="0"/>
          <w:numId w:val="1"/>
        </w:numPr>
      </w:pPr>
      <w:r w:rsidRPr="00AB7356">
        <w:t xml:space="preserve">Discussions with MHCLG on </w:t>
      </w:r>
      <w:r w:rsidR="00FF323D">
        <w:t>reform to the system of</w:t>
      </w:r>
      <w:r w:rsidRPr="00AB7356">
        <w:t xml:space="preserve"> business rates retention have been continuing in joint meetings of the Systems Design and Implementation Working Groups</w:t>
      </w:r>
      <w:r w:rsidR="004F5C49">
        <w:t xml:space="preserve">. </w:t>
      </w:r>
      <w:r>
        <w:t xml:space="preserve">Recent meetings have focussed on the alternative model of business rates retention, which would compensate local authorities for business rates appeals, including </w:t>
      </w:r>
      <w:r w:rsidRPr="00AB7356">
        <w:t xml:space="preserve">how </w:t>
      </w:r>
      <w:r>
        <w:t>to</w:t>
      </w:r>
      <w:r w:rsidRPr="00AB7356">
        <w:t xml:space="preserve"> take account of reliefs</w:t>
      </w:r>
      <w:r>
        <w:t>,</w:t>
      </w:r>
      <w:r w:rsidRPr="00AB7356">
        <w:t xml:space="preserve"> </w:t>
      </w:r>
      <w:r>
        <w:t>the levy and safety net, and t</w:t>
      </w:r>
      <w:r w:rsidRPr="00AB7356">
        <w:t>he</w:t>
      </w:r>
      <w:r>
        <w:t xml:space="preserve"> impact of the 2021 revaluation.</w:t>
      </w:r>
    </w:p>
    <w:p w14:paraId="597AF38A" w14:textId="77777777" w:rsidR="000912A0" w:rsidRDefault="000912A0" w:rsidP="004F3461">
      <w:pPr>
        <w:pStyle w:val="ListParagraph"/>
        <w:ind w:firstLine="0"/>
      </w:pPr>
    </w:p>
    <w:p w14:paraId="050DCDB2" w14:textId="24DDB01C" w:rsidR="0032008F" w:rsidRPr="00E175BE" w:rsidRDefault="00111626" w:rsidP="006F2046">
      <w:pPr>
        <w:pStyle w:val="ListParagraph"/>
        <w:keepLines/>
        <w:numPr>
          <w:ilvl w:val="0"/>
          <w:numId w:val="1"/>
        </w:numPr>
      </w:pPr>
      <w:r>
        <w:t>The T</w:t>
      </w:r>
      <w:r w:rsidR="0032008F" w:rsidRPr="00E46E9B">
        <w:t xml:space="preserve">echnical </w:t>
      </w:r>
      <w:r>
        <w:t>Working Group on Needs and R</w:t>
      </w:r>
      <w:r w:rsidRPr="00E46E9B">
        <w:t>edistribution</w:t>
      </w:r>
      <w:r w:rsidR="00925E92">
        <w:t xml:space="preserve"> was</w:t>
      </w:r>
      <w:r w:rsidR="0032008F" w:rsidRPr="00050E2C">
        <w:t xml:space="preserve"> reconvened </w:t>
      </w:r>
      <w:r w:rsidR="00925E92">
        <w:t xml:space="preserve">in June </w:t>
      </w:r>
      <w:r>
        <w:t>after a pause (the previous</w:t>
      </w:r>
      <w:r w:rsidR="0032008F" w:rsidRPr="00050E2C">
        <w:t xml:space="preserve"> meeting was in late 2018)</w:t>
      </w:r>
      <w:r w:rsidR="004F5C49">
        <w:t xml:space="preserve">. </w:t>
      </w:r>
      <w:r w:rsidR="00E175BE">
        <w:t>The group has recently considered a s</w:t>
      </w:r>
      <w:r w:rsidR="0032008F" w:rsidRPr="00E175BE">
        <w:t>ummary of consultation responses received by the Government</w:t>
      </w:r>
      <w:r w:rsidR="00E175BE">
        <w:t>,</w:t>
      </w:r>
      <w:r w:rsidR="00E175BE" w:rsidRPr="00E175BE">
        <w:t xml:space="preserve"> </w:t>
      </w:r>
      <w:r w:rsidR="00E175BE">
        <w:t>p</w:t>
      </w:r>
      <w:r w:rsidR="0032008F" w:rsidRPr="00E175BE">
        <w:t>rogress on the development of a new children and young people’s services formula</w:t>
      </w:r>
      <w:r w:rsidR="00E175BE">
        <w:t xml:space="preserve">, </w:t>
      </w:r>
      <w:r w:rsidR="0032008F" w:rsidRPr="00E175BE">
        <w:t>new Area Cost Adjustments; and</w:t>
      </w:r>
      <w:r w:rsidR="00E175BE">
        <w:t xml:space="preserve"> council tax equalisation.</w:t>
      </w:r>
    </w:p>
    <w:p w14:paraId="17E12E84" w14:textId="77777777" w:rsidR="0029458B" w:rsidRPr="004F3461" w:rsidRDefault="0029458B" w:rsidP="004F3461">
      <w:pPr>
        <w:pStyle w:val="ListParagraph"/>
        <w:ind w:firstLine="0"/>
      </w:pPr>
    </w:p>
    <w:p w14:paraId="4231EC0F" w14:textId="47C2AF30" w:rsidR="0029458B" w:rsidRPr="00314831" w:rsidRDefault="0029458B" w:rsidP="0029458B">
      <w:pPr>
        <w:pStyle w:val="ListParagraph"/>
        <w:numPr>
          <w:ilvl w:val="0"/>
          <w:numId w:val="1"/>
        </w:numPr>
      </w:pPr>
      <w:r>
        <w:t xml:space="preserve">The LGA continues to develop policy on further business rates retention and the Fair Funding Review through the </w:t>
      </w:r>
      <w:r w:rsidR="00B365A9">
        <w:t xml:space="preserve">cross party </w:t>
      </w:r>
      <w:r>
        <w:t xml:space="preserve">Task and Finish Group chaired by the Chair of the Resources Board. All policy recommendations from the Task and Finish Group </w:t>
      </w:r>
      <w:r w:rsidR="00B365A9">
        <w:t xml:space="preserve">on Business rates Retention and the Fair Funding Review </w:t>
      </w:r>
      <w:r>
        <w:t>go to Leadership Board and Executive for their approval before becoming LGA policy.</w:t>
      </w:r>
    </w:p>
    <w:p w14:paraId="78FE066F" w14:textId="77777777" w:rsidR="004F3461" w:rsidRDefault="004F3461" w:rsidP="004F3461">
      <w:pPr>
        <w:pStyle w:val="ListParagraph"/>
        <w:ind w:firstLine="0"/>
      </w:pPr>
    </w:p>
    <w:p w14:paraId="55B554D7" w14:textId="519A6255" w:rsidR="00111626" w:rsidRDefault="00111626" w:rsidP="00FF323D">
      <w:pPr>
        <w:pStyle w:val="ListParagraph"/>
        <w:numPr>
          <w:ilvl w:val="0"/>
          <w:numId w:val="1"/>
        </w:numPr>
      </w:pPr>
      <w:r>
        <w:lastRenderedPageBreak/>
        <w:t>Leadership Board and Executive recently endorsed the Task and Finish Group’s recommendation on the approach to a Fire and Rescue Formula</w:t>
      </w:r>
      <w:r w:rsidR="00AC3D3A">
        <w:t>.</w:t>
      </w:r>
      <w:r>
        <w:t xml:space="preserve"> </w:t>
      </w:r>
      <w:r w:rsidR="00AC3D3A">
        <w:t xml:space="preserve">LGA policy on this </w:t>
      </w:r>
      <w:r w:rsidR="00FF323D">
        <w:t>formula is to call on</w:t>
      </w:r>
      <w:r w:rsidR="00AC3D3A">
        <w:t xml:space="preserve"> the Government to </w:t>
      </w:r>
      <w:r>
        <w:t xml:space="preserve">update the data in </w:t>
      </w:r>
      <w:r w:rsidR="00FF323D">
        <w:t xml:space="preserve">the </w:t>
      </w:r>
      <w:r>
        <w:t>current fire and rescue formula</w:t>
      </w:r>
      <w:r w:rsidR="00AC3D3A">
        <w:t xml:space="preserve">, and </w:t>
      </w:r>
      <w:r w:rsidR="00FF323D">
        <w:t xml:space="preserve">for the Government to </w:t>
      </w:r>
      <w:r>
        <w:t xml:space="preserve">start work immediately on a </w:t>
      </w:r>
      <w:r w:rsidR="00AC3D3A">
        <w:t xml:space="preserve">longer term project to </w:t>
      </w:r>
      <w:r>
        <w:t>completely refresh</w:t>
      </w:r>
      <w:r w:rsidR="00AC3D3A">
        <w:t xml:space="preserve"> the</w:t>
      </w:r>
      <w:r>
        <w:t xml:space="preserve"> formula using multi-level modelling techniques with results to be introduced at the next possible opportunity.</w:t>
      </w:r>
      <w:r w:rsidR="00FF323D">
        <w:t xml:space="preserve"> This policy decision was based on what is achievable within current timescales for implementing the results of the Fair Funding Review, and matches what officers understand to be the preferred position of the Chief Fire Officers’ Association. More information can be found in a </w:t>
      </w:r>
      <w:hyperlink r:id="rId12" w:history="1">
        <w:r w:rsidR="00FF323D" w:rsidRPr="0073488B">
          <w:rPr>
            <w:rStyle w:val="Hyperlink"/>
          </w:rPr>
          <w:t>report</w:t>
        </w:r>
      </w:hyperlink>
      <w:r w:rsidR="00FF323D">
        <w:t xml:space="preserve"> to Leadership Board.</w:t>
      </w:r>
    </w:p>
    <w:p w14:paraId="19A8567D" w14:textId="77777777" w:rsidR="00FF323D" w:rsidRDefault="00FF323D" w:rsidP="00FF323D">
      <w:pPr>
        <w:pStyle w:val="ListParagraph"/>
        <w:ind w:firstLine="0"/>
      </w:pPr>
    </w:p>
    <w:p w14:paraId="7FA143AF" w14:textId="286182B6" w:rsidR="003F671A" w:rsidRPr="005B1FC1" w:rsidRDefault="00BF2D5D" w:rsidP="004D3D6F">
      <w:pPr>
        <w:pStyle w:val="ListParagraph"/>
        <w:numPr>
          <w:ilvl w:val="0"/>
          <w:numId w:val="1"/>
        </w:numPr>
      </w:pPr>
      <w:r>
        <w:t xml:space="preserve">We will </w:t>
      </w:r>
      <w:r w:rsidR="00FF323D">
        <w:t xml:space="preserve">continue to </w:t>
      </w:r>
      <w:r>
        <w:t xml:space="preserve">keep Resources Board updated on LGA policy development related to the Fair Funding Review and </w:t>
      </w:r>
      <w:r w:rsidR="004D3D6F">
        <w:t>b</w:t>
      </w:r>
      <w:r>
        <w:t>usiness</w:t>
      </w:r>
      <w:r w:rsidR="004D3D6F">
        <w:t xml:space="preserve"> r</w:t>
      </w:r>
      <w:r>
        <w:t>ates retention, as well developments in the Government</w:t>
      </w:r>
      <w:r w:rsidR="004D3D6F">
        <w:t>’s</w:t>
      </w:r>
      <w:r>
        <w:t xml:space="preserve"> work </w:t>
      </w:r>
      <w:r w:rsidR="004D3D6F">
        <w:t>on these policies.</w:t>
      </w:r>
    </w:p>
    <w:p w14:paraId="1DF88BAC" w14:textId="43289F4D" w:rsidR="00BC4B89" w:rsidRPr="005B6BA6" w:rsidRDefault="00227306" w:rsidP="00BC4B89">
      <w:pPr>
        <w:rPr>
          <w:rFonts w:cs="Arial"/>
          <w:bCs/>
          <w:u w:val="single"/>
        </w:rPr>
      </w:pPr>
      <w:r w:rsidRPr="005B6BA6">
        <w:rPr>
          <w:rFonts w:cs="Arial"/>
          <w:bCs/>
          <w:u w:val="single"/>
        </w:rPr>
        <w:t xml:space="preserve">Impact of the </w:t>
      </w:r>
      <w:r w:rsidR="00B365A9">
        <w:rPr>
          <w:rFonts w:cs="Arial"/>
          <w:bCs/>
          <w:u w:val="single"/>
        </w:rPr>
        <w:t xml:space="preserve">2019 </w:t>
      </w:r>
      <w:r w:rsidRPr="005B6BA6">
        <w:rPr>
          <w:rFonts w:cs="Arial"/>
          <w:bCs/>
          <w:u w:val="single"/>
        </w:rPr>
        <w:t>Spending Round on the progress of reforms</w:t>
      </w:r>
    </w:p>
    <w:p w14:paraId="6583DE9B" w14:textId="4D153ADC" w:rsidR="00227306" w:rsidRDefault="00227306" w:rsidP="00D87773">
      <w:pPr>
        <w:pStyle w:val="ListParagraph"/>
        <w:numPr>
          <w:ilvl w:val="0"/>
          <w:numId w:val="1"/>
        </w:numPr>
        <w:spacing w:after="0"/>
        <w:rPr>
          <w:rFonts w:cs="Arial"/>
          <w:bCs/>
        </w:rPr>
      </w:pPr>
      <w:r>
        <w:rPr>
          <w:rFonts w:cs="Arial"/>
          <w:bCs/>
        </w:rPr>
        <w:t xml:space="preserve">In early August, the Chancellor of the Exchequer announced the multi-year Spending Review has been delayed to 2020. Instead, a </w:t>
      </w:r>
      <w:hyperlink r:id="rId13" w:history="1">
        <w:r w:rsidR="00E04DB5" w:rsidRPr="00E04DB5">
          <w:rPr>
            <w:rStyle w:val="Hyperlink"/>
            <w:rFonts w:cs="Arial"/>
            <w:bCs/>
          </w:rPr>
          <w:t>one year</w:t>
        </w:r>
        <w:r w:rsidRPr="00E04DB5">
          <w:rPr>
            <w:rStyle w:val="Hyperlink"/>
            <w:rFonts w:cs="Arial"/>
            <w:bCs/>
          </w:rPr>
          <w:t xml:space="preserve"> Spending Round</w:t>
        </w:r>
      </w:hyperlink>
      <w:r>
        <w:rPr>
          <w:rFonts w:cs="Arial"/>
          <w:bCs/>
        </w:rPr>
        <w:t xml:space="preserve"> </w:t>
      </w:r>
      <w:r w:rsidR="00B6387D">
        <w:rPr>
          <w:rFonts w:cs="Arial"/>
          <w:bCs/>
        </w:rPr>
        <w:t>will be</w:t>
      </w:r>
      <w:r w:rsidR="001437E0">
        <w:rPr>
          <w:rFonts w:cs="Arial"/>
          <w:bCs/>
        </w:rPr>
        <w:t xml:space="preserve"> </w:t>
      </w:r>
      <w:r w:rsidR="00E04DB5">
        <w:rPr>
          <w:rFonts w:cs="Arial"/>
          <w:bCs/>
        </w:rPr>
        <w:t>announced</w:t>
      </w:r>
      <w:r w:rsidR="001437E0">
        <w:rPr>
          <w:rFonts w:cs="Arial"/>
          <w:bCs/>
        </w:rPr>
        <w:t xml:space="preserve"> on 4 September</w:t>
      </w:r>
      <w:r>
        <w:rPr>
          <w:rFonts w:cs="Arial"/>
          <w:bCs/>
        </w:rPr>
        <w:t xml:space="preserve">. This Spending Round </w:t>
      </w:r>
      <w:r w:rsidR="0097133C">
        <w:rPr>
          <w:rFonts w:cs="Arial"/>
          <w:bCs/>
        </w:rPr>
        <w:t>will</w:t>
      </w:r>
      <w:r w:rsidR="0020188C">
        <w:rPr>
          <w:rFonts w:cs="Arial"/>
          <w:bCs/>
        </w:rPr>
        <w:t xml:space="preserve"> </w:t>
      </w:r>
      <w:r>
        <w:rPr>
          <w:rFonts w:cs="Arial"/>
          <w:bCs/>
        </w:rPr>
        <w:t>set day-to-day spending budgets for Government departments for 2020/21 only. Our work on the Spending Round is covered elsewhere on the agenda, but there is clearly a specific interaction with wider local government finance reforms.</w:t>
      </w:r>
    </w:p>
    <w:p w14:paraId="5048C542" w14:textId="77777777" w:rsidR="005B6BA6" w:rsidRDefault="005B6BA6" w:rsidP="005B6BA6">
      <w:pPr>
        <w:pStyle w:val="ListParagraph"/>
        <w:spacing w:after="0"/>
        <w:ind w:firstLine="0"/>
        <w:rPr>
          <w:rFonts w:cs="Arial"/>
          <w:bCs/>
        </w:rPr>
      </w:pPr>
    </w:p>
    <w:p w14:paraId="352AC782" w14:textId="0F231717" w:rsidR="00227306" w:rsidRDefault="00227306" w:rsidP="00E12148">
      <w:pPr>
        <w:pStyle w:val="ListParagraph"/>
        <w:numPr>
          <w:ilvl w:val="0"/>
          <w:numId w:val="1"/>
        </w:numPr>
      </w:pPr>
      <w:r>
        <w:t xml:space="preserve">In </w:t>
      </w:r>
      <w:r w:rsidR="00B6387D">
        <w:t>advance of the Spending Round, the LGA Chairman wrote</w:t>
      </w:r>
      <w:r>
        <w:t xml:space="preserve"> to the Chancellor and Secretary of State for </w:t>
      </w:r>
      <w:r w:rsidR="002163B8">
        <w:t xml:space="preserve">Housing, </w:t>
      </w:r>
      <w:r>
        <w:t xml:space="preserve">Communities and Local Government, </w:t>
      </w:r>
      <w:r w:rsidR="00B6387D">
        <w:t>seeking</w:t>
      </w:r>
      <w:r>
        <w:t xml:space="preserve"> clarity on the timescales for implementing </w:t>
      </w:r>
      <w:r w:rsidR="0097133C">
        <w:t>the Fair Funding Review and further business rates retention.</w:t>
      </w:r>
      <w:r w:rsidR="00E12148">
        <w:t xml:space="preserve"> These letters also included our call for resources to meet next year’s </w:t>
      </w:r>
      <w:r w:rsidR="00E12148" w:rsidRPr="00E12148">
        <w:t>inflationary and demand pressures to help sustain council services until a full Spending Review</w:t>
      </w:r>
      <w:r w:rsidR="00E12148">
        <w:t xml:space="preserve">. The Spending Round is covered in more detail elsewhere on the agenda. </w:t>
      </w:r>
    </w:p>
    <w:p w14:paraId="492BFFF3" w14:textId="77777777" w:rsidR="00227306" w:rsidRDefault="00227306" w:rsidP="00227306">
      <w:pPr>
        <w:pStyle w:val="ListParagraph"/>
        <w:ind w:firstLine="0"/>
      </w:pPr>
    </w:p>
    <w:p w14:paraId="6C781020" w14:textId="25FE8ECF" w:rsidR="003453FC" w:rsidRDefault="00227306" w:rsidP="00227306">
      <w:pPr>
        <w:pStyle w:val="ListParagraph"/>
        <w:numPr>
          <w:ilvl w:val="0"/>
          <w:numId w:val="1"/>
        </w:numPr>
      </w:pPr>
      <w:r>
        <w:t>Officers will continue to monitor the situation and update members.</w:t>
      </w:r>
      <w:r w:rsidR="00D074DB">
        <w:t xml:space="preserve"> </w:t>
      </w:r>
      <w:r w:rsidR="00D074DB">
        <w:rPr>
          <w:rStyle w:val="normaltextrun1"/>
          <w:rFonts w:cs="Arial"/>
        </w:rPr>
        <w:t>Any announcements in the Spending Round relating to further business rates retention and the Fair Funding Review will be covered in the item on your agenda on the Spending Round.</w:t>
      </w:r>
    </w:p>
    <w:p w14:paraId="25E11C47" w14:textId="7B786792" w:rsidR="00FF3D16" w:rsidRDefault="00B05C7C" w:rsidP="005B6BA6">
      <w:pPr>
        <w:spacing w:after="0"/>
        <w:ind w:left="360" w:hanging="360"/>
        <w:rPr>
          <w:b/>
        </w:rPr>
      </w:pPr>
      <w:r>
        <w:rPr>
          <w:b/>
        </w:rPr>
        <w:t>Audit Issues</w:t>
      </w:r>
    </w:p>
    <w:p w14:paraId="4D33BEB5" w14:textId="77777777" w:rsidR="005B6BA6" w:rsidRDefault="005B6BA6" w:rsidP="005B6BA6">
      <w:pPr>
        <w:spacing w:after="0"/>
        <w:ind w:left="360" w:hanging="360"/>
        <w:rPr>
          <w:b/>
        </w:rPr>
      </w:pPr>
    </w:p>
    <w:p w14:paraId="1E9FFD5A" w14:textId="449A7D19" w:rsidR="003E1504" w:rsidRDefault="00FF3D16" w:rsidP="00580488">
      <w:pPr>
        <w:pStyle w:val="ListParagraph"/>
        <w:numPr>
          <w:ilvl w:val="0"/>
          <w:numId w:val="1"/>
        </w:numPr>
      </w:pPr>
      <w:r>
        <w:t>At the May 2019 meeting of the Resources Board</w:t>
      </w:r>
      <w:r w:rsidR="00EA33D5">
        <w:t>,</w:t>
      </w:r>
      <w:r>
        <w:t xml:space="preserve"> members </w:t>
      </w:r>
      <w:r w:rsidR="009D00D2">
        <w:t>raised</w:t>
      </w:r>
      <w:r>
        <w:t xml:space="preserve"> </w:t>
      </w:r>
      <w:r w:rsidR="00915C6A" w:rsidRPr="00915C6A">
        <w:t xml:space="preserve">concerns about the decision by Ernst and Young to delay the audit of accounts for </w:t>
      </w:r>
      <w:r w:rsidR="009D00D2">
        <w:t xml:space="preserve">a number of </w:t>
      </w:r>
      <w:r w:rsidR="00915C6A" w:rsidRPr="00915C6A">
        <w:t xml:space="preserve">local authorities in the East of England </w:t>
      </w:r>
      <w:r w:rsidR="00EA33D5">
        <w:t>and</w:t>
      </w:r>
      <w:r w:rsidR="00915C6A" w:rsidRPr="00915C6A">
        <w:t xml:space="preserve"> East Midlands</w:t>
      </w:r>
      <w:r w:rsidR="00915C6A">
        <w:t xml:space="preserve">. At the request of the </w:t>
      </w:r>
      <w:r w:rsidR="009D00D2">
        <w:t>Resources Board</w:t>
      </w:r>
      <w:r w:rsidR="00915C6A">
        <w:t>, the Chair of the Board wrote to both the Local Gover</w:t>
      </w:r>
      <w:r w:rsidR="002E1A4A">
        <w:t>n</w:t>
      </w:r>
      <w:r w:rsidR="00915C6A">
        <w:t xml:space="preserve">ment Minister and to Public Sector Audit and Appointment (PSAA) to raise concerns about the impact </w:t>
      </w:r>
      <w:r w:rsidR="009D00D2">
        <w:t xml:space="preserve">of the delay </w:t>
      </w:r>
      <w:r w:rsidR="00915C6A">
        <w:t xml:space="preserve">on </w:t>
      </w:r>
      <w:r w:rsidR="009D00D2">
        <w:t xml:space="preserve">the </w:t>
      </w:r>
      <w:r w:rsidR="00915C6A">
        <w:t>local authorities affected</w:t>
      </w:r>
      <w:r w:rsidR="009D00D2">
        <w:t xml:space="preserve"> and to seek assurances that they would not be penalised for </w:t>
      </w:r>
      <w:r w:rsidR="009D00D2">
        <w:lastRenderedPageBreak/>
        <w:t>this</w:t>
      </w:r>
      <w:r w:rsidR="00915C6A">
        <w:t xml:space="preserve">. </w:t>
      </w:r>
      <w:r w:rsidR="009D00D2">
        <w:t>In t</w:t>
      </w:r>
      <w:r w:rsidR="00915C6A">
        <w:t>he letter</w:t>
      </w:r>
      <w:r w:rsidR="009D00D2">
        <w:t xml:space="preserve"> we</w:t>
      </w:r>
      <w:r w:rsidR="00915C6A">
        <w:t xml:space="preserve"> also pointed out that</w:t>
      </w:r>
      <w:r w:rsidR="002E1A4A">
        <w:t xml:space="preserve"> when the tighter audit timetable was introduced the LGA had raised </w:t>
      </w:r>
      <w:r w:rsidR="00915C6A" w:rsidRPr="00915C6A">
        <w:t>concerns that the limited supply of auditors and overlap with other bodies</w:t>
      </w:r>
      <w:r w:rsidR="009D00D2">
        <w:t>’</w:t>
      </w:r>
      <w:r w:rsidR="00915C6A" w:rsidRPr="00915C6A">
        <w:t xml:space="preserve"> timetables (particularly NHS) could result in the systems being vulnerable to problems like those now occurring. </w:t>
      </w:r>
      <w:r w:rsidR="0020188C">
        <w:t>In t</w:t>
      </w:r>
      <w:r w:rsidR="002E1A4A">
        <w:t xml:space="preserve">he letter </w:t>
      </w:r>
      <w:r w:rsidR="0020188C">
        <w:t>we asked that</w:t>
      </w:r>
      <w:r w:rsidR="002E1A4A">
        <w:t xml:space="preserve"> </w:t>
      </w:r>
      <w:r w:rsidR="00915C6A" w:rsidRPr="00915C6A">
        <w:t xml:space="preserve">the deadline </w:t>
      </w:r>
      <w:r w:rsidR="0020188C">
        <w:t>be</w:t>
      </w:r>
      <w:r w:rsidR="00915C6A" w:rsidRPr="00915C6A">
        <w:t xml:space="preserve"> reviewed and pushed back to 30 September for future years</w:t>
      </w:r>
      <w:r w:rsidR="009D00D2">
        <w:t>.</w:t>
      </w:r>
    </w:p>
    <w:p w14:paraId="563EF0CC" w14:textId="16542B69" w:rsidR="002E1A4A" w:rsidRDefault="002E1A4A" w:rsidP="00687E73">
      <w:pPr>
        <w:pStyle w:val="ListParagraph"/>
        <w:ind w:firstLine="0"/>
      </w:pPr>
    </w:p>
    <w:p w14:paraId="181CD42A" w14:textId="6452467D" w:rsidR="00915C6A" w:rsidRDefault="3CA0D35A" w:rsidP="00580488">
      <w:pPr>
        <w:pStyle w:val="ListParagraph"/>
        <w:numPr>
          <w:ilvl w:val="0"/>
          <w:numId w:val="1"/>
        </w:numPr>
      </w:pPr>
      <w:r>
        <w:t xml:space="preserve">In his response, the Minister confirmed that affected councils would not incur additional audit costs as a result of the delay and that the reporting of any affected performance metrics would take the delays, due to the auditors, into account. The response from PSAA agreed that it is was necessary to ensure that the affected clients are not criticised for missing the target deadline date. Copies of the letters and the responses received are appended to this </w:t>
      </w:r>
      <w:r w:rsidR="00FF1C4C">
        <w:t>report (please see Appendix B</w:t>
      </w:r>
      <w:r w:rsidRPr="00C60320">
        <w:t>).</w:t>
      </w:r>
    </w:p>
    <w:p w14:paraId="695057A6" w14:textId="77777777" w:rsidR="00915C6A" w:rsidRDefault="00915C6A" w:rsidP="00687E73">
      <w:pPr>
        <w:pStyle w:val="ListParagraph"/>
        <w:ind w:firstLine="0"/>
      </w:pPr>
    </w:p>
    <w:p w14:paraId="16588F8C" w14:textId="6A555A28" w:rsidR="00F44790" w:rsidRDefault="00687E73" w:rsidP="00580488">
      <w:pPr>
        <w:pStyle w:val="ListParagraph"/>
        <w:numPr>
          <w:ilvl w:val="0"/>
          <w:numId w:val="1"/>
        </w:numPr>
      </w:pPr>
      <w:r>
        <w:t xml:space="preserve">Since then it has been widely reported there have been delays in finalising the audits </w:t>
      </w:r>
      <w:r w:rsidR="00334578" w:rsidRPr="00334578">
        <w:t xml:space="preserve">of many </w:t>
      </w:r>
      <w:r w:rsidR="00334578">
        <w:t xml:space="preserve">other </w:t>
      </w:r>
      <w:r w:rsidR="00334578" w:rsidRPr="00334578">
        <w:t>local authorities’ accounts this year,</w:t>
      </w:r>
      <w:r w:rsidR="00334578">
        <w:t xml:space="preserve"> including those audited by other </w:t>
      </w:r>
      <w:r w:rsidR="00653B5E">
        <w:t>firms</w:t>
      </w:r>
      <w:r w:rsidR="00334578">
        <w:t>. This is being mo</w:t>
      </w:r>
      <w:r w:rsidR="00F44790">
        <w:t xml:space="preserve">nitored and discussed with PSAA, and discussed with a number of affected councils who have contacted us or responded to information </w:t>
      </w:r>
      <w:r w:rsidR="00653B5E">
        <w:t>in</w:t>
      </w:r>
      <w:r w:rsidR="00F44790">
        <w:t xml:space="preserve"> our bulletins.</w:t>
      </w:r>
    </w:p>
    <w:p w14:paraId="153F46AA" w14:textId="77777777" w:rsidR="00F44790" w:rsidRDefault="00F44790" w:rsidP="00F44790">
      <w:pPr>
        <w:pStyle w:val="ListParagraph"/>
        <w:ind w:firstLine="0"/>
      </w:pPr>
    </w:p>
    <w:p w14:paraId="59D64828" w14:textId="67EA52F5" w:rsidR="00F44790" w:rsidRPr="00CD652A" w:rsidRDefault="00F44790" w:rsidP="008B0F32">
      <w:pPr>
        <w:ind w:left="0" w:firstLine="0"/>
        <w:rPr>
          <w:b/>
        </w:rPr>
      </w:pPr>
      <w:r w:rsidRPr="00CD652A">
        <w:rPr>
          <w:b/>
        </w:rPr>
        <w:t>Review of Code of Audit Practice and Local Audit Review</w:t>
      </w:r>
      <w:r w:rsidRPr="00CD652A">
        <w:rPr>
          <w:rFonts w:ascii="Helvetica" w:hAnsi="Helvetica"/>
          <w:b/>
          <w:color w:val="2D2D2D"/>
        </w:rPr>
        <w:t>.</w:t>
      </w:r>
    </w:p>
    <w:p w14:paraId="3258698F" w14:textId="126225FA" w:rsidR="00F44790" w:rsidRPr="00580488" w:rsidRDefault="003D33C3" w:rsidP="00580488">
      <w:pPr>
        <w:pStyle w:val="ListParagraph"/>
        <w:numPr>
          <w:ilvl w:val="0"/>
          <w:numId w:val="1"/>
        </w:numPr>
      </w:pPr>
      <w:r>
        <w:t>In</w:t>
      </w:r>
      <w:r w:rsidR="00F44790">
        <w:t xml:space="preserve"> </w:t>
      </w:r>
      <w:r w:rsidR="001437E0">
        <w:t>M</w:t>
      </w:r>
      <w:r w:rsidR="00F44790">
        <w:t>ay</w:t>
      </w:r>
      <w:r w:rsidR="00AE1A9D">
        <w:t>,</w:t>
      </w:r>
      <w:r w:rsidR="00F44790">
        <w:t xml:space="preserve"> Resources Bo</w:t>
      </w:r>
      <w:r w:rsidR="001437E0">
        <w:t>a</w:t>
      </w:r>
      <w:r w:rsidR="00F44790">
        <w:t>r</w:t>
      </w:r>
      <w:r w:rsidR="001437E0">
        <w:t>d</w:t>
      </w:r>
      <w:r w:rsidR="00F44790">
        <w:t xml:space="preserve"> agreed the </w:t>
      </w:r>
      <w:hyperlink r:id="rId14" w:history="1">
        <w:r w:rsidR="001437E0" w:rsidRPr="00580488">
          <w:rPr>
            <w:rStyle w:val="Hyperlink"/>
          </w:rPr>
          <w:t>LGA’</w:t>
        </w:r>
        <w:r w:rsidR="00F44790" w:rsidRPr="00580488">
          <w:rPr>
            <w:rStyle w:val="Hyperlink"/>
          </w:rPr>
          <w:t>s response</w:t>
        </w:r>
      </w:hyperlink>
      <w:r w:rsidR="00F44790">
        <w:t xml:space="preserve"> to the first part of the </w:t>
      </w:r>
      <w:hyperlink r:id="rId15" w:history="1">
        <w:r w:rsidR="00F44790" w:rsidRPr="00580488">
          <w:rPr>
            <w:rStyle w:val="Hyperlink"/>
          </w:rPr>
          <w:t>National Audit Office (NAO) consultation</w:t>
        </w:r>
      </w:hyperlink>
      <w:r w:rsidR="00F44790">
        <w:t xml:space="preserve"> on the local code of audit practice. The NAO has now published the </w:t>
      </w:r>
      <w:r w:rsidR="00F44790" w:rsidRPr="00430DAF">
        <w:t>results of th</w:t>
      </w:r>
      <w:r w:rsidR="00AE1A9D" w:rsidRPr="00430DAF">
        <w:t>e</w:t>
      </w:r>
      <w:r w:rsidR="00F44790" w:rsidRPr="00430DAF">
        <w:t xml:space="preserve"> consultation and its</w:t>
      </w:r>
      <w:r w:rsidR="007822DA" w:rsidRPr="00580488">
        <w:rPr>
          <w:rStyle w:val="Hyperlink"/>
        </w:rPr>
        <w:t xml:space="preserve"> </w:t>
      </w:r>
      <w:hyperlink r:id="rId16" w:history="1">
        <w:r w:rsidR="00F44790" w:rsidRPr="00580488">
          <w:rPr>
            <w:rStyle w:val="Hyperlink"/>
          </w:rPr>
          <w:t>response</w:t>
        </w:r>
      </w:hyperlink>
      <w:r w:rsidR="00F44790">
        <w:t xml:space="preserve">. The second </w:t>
      </w:r>
      <w:hyperlink r:id="rId17" w:history="1">
        <w:r w:rsidR="00F44790" w:rsidRPr="00EC556B">
          <w:rPr>
            <w:rStyle w:val="Hyperlink"/>
          </w:rPr>
          <w:t>consultation</w:t>
        </w:r>
      </w:hyperlink>
      <w:r w:rsidR="00F44790">
        <w:t>, on the actual draft code</w:t>
      </w:r>
      <w:r w:rsidR="00EC556B">
        <w:t>,</w:t>
      </w:r>
      <w:r w:rsidR="00F44790">
        <w:t xml:space="preserve"> </w:t>
      </w:r>
      <w:r w:rsidR="00EC556B">
        <w:t xml:space="preserve">was launched at the end of August, and closes </w:t>
      </w:r>
      <w:r w:rsidR="00E07FFE">
        <w:t>on 22 November</w:t>
      </w:r>
      <w:r w:rsidR="00CD1D92">
        <w:t>,</w:t>
      </w:r>
      <w:r w:rsidR="00F44790">
        <w:t xml:space="preserve"> with the new code due to be laid before Parliament in early 2020.</w:t>
      </w:r>
      <w:r w:rsidR="00EC556B">
        <w:t xml:space="preserve"> We plan to bring the LGA’s response to the November meeting of the Board for clearance.</w:t>
      </w:r>
    </w:p>
    <w:p w14:paraId="75859031" w14:textId="77777777" w:rsidR="00F44790" w:rsidRDefault="00F44790" w:rsidP="00F44790">
      <w:pPr>
        <w:pStyle w:val="ListParagraph"/>
        <w:ind w:firstLine="0"/>
      </w:pPr>
    </w:p>
    <w:p w14:paraId="36F82E8B" w14:textId="2C9494B5" w:rsidR="00F44790" w:rsidRDefault="00F44790" w:rsidP="00580488">
      <w:pPr>
        <w:pStyle w:val="ListParagraph"/>
        <w:numPr>
          <w:ilvl w:val="0"/>
          <w:numId w:val="1"/>
        </w:numPr>
      </w:pPr>
      <w:r>
        <w:t xml:space="preserve">Separately, the Government has </w:t>
      </w:r>
      <w:hyperlink r:id="rId18" w:history="1">
        <w:r>
          <w:rPr>
            <w:rStyle w:val="Hyperlink"/>
          </w:rPr>
          <w:t>announced</w:t>
        </w:r>
      </w:hyperlink>
      <w:r>
        <w:t xml:space="preserve"> a review of the audit framework in England to be led by Sir Tony Redmond. The review will look at the effectiveness of current audit arrangements and the transparency of reporting with a final report anticipated in March 2020. Officers have already had an initial informal meeting with Sir Tony </w:t>
      </w:r>
      <w:r w:rsidR="00A51DBD">
        <w:t xml:space="preserve">Redmond </w:t>
      </w:r>
      <w:r>
        <w:t xml:space="preserve">and </w:t>
      </w:r>
      <w:r w:rsidR="00AE1A9D">
        <w:t xml:space="preserve">the LGA </w:t>
      </w:r>
      <w:r>
        <w:t>will engage fully with the review.</w:t>
      </w:r>
    </w:p>
    <w:p w14:paraId="09A58D02" w14:textId="77777777" w:rsidR="005B6BA6" w:rsidRPr="005B6BA6" w:rsidRDefault="005B6BA6" w:rsidP="005B6BA6">
      <w:pPr>
        <w:spacing w:after="0"/>
        <w:ind w:left="360" w:hanging="360"/>
        <w:rPr>
          <w:rFonts w:cs="Arial"/>
          <w:bCs/>
        </w:rPr>
      </w:pPr>
    </w:p>
    <w:p w14:paraId="5A5EC542" w14:textId="43FA44A5" w:rsidR="00662A6E" w:rsidRPr="00C803F3" w:rsidRDefault="007C74C1" w:rsidP="00BC4B89">
      <w:pPr>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2D6AE74F" w:rsidR="00345CD6" w:rsidRDefault="00A14F6C" w:rsidP="00580488">
      <w:pPr>
        <w:pStyle w:val="ListParagraph"/>
        <w:numPr>
          <w:ilvl w:val="0"/>
          <w:numId w:val="1"/>
        </w:numPr>
      </w:pPr>
      <w:r>
        <w:t xml:space="preserve">Members </w:t>
      </w:r>
      <w:r w:rsidR="00345CD6">
        <w:t>are asked to</w:t>
      </w:r>
      <w:r w:rsidR="00345CD6" w:rsidRPr="00375564">
        <w:t xml:space="preserve"> </w:t>
      </w:r>
      <w:r w:rsidR="00803C4B">
        <w:t xml:space="preserve">note this update paper. </w:t>
      </w:r>
    </w:p>
    <w:p w14:paraId="54326C20" w14:textId="77777777" w:rsidR="00803C4B" w:rsidRDefault="00803C4B" w:rsidP="00803C4B">
      <w:pPr>
        <w:pStyle w:val="ListParagraph"/>
        <w:ind w:firstLine="0"/>
      </w:pPr>
    </w:p>
    <w:p w14:paraId="6AA369EF" w14:textId="227A8D7D" w:rsidR="00E3524A" w:rsidRDefault="00E3524A" w:rsidP="00580488">
      <w:pPr>
        <w:pStyle w:val="ListParagraph"/>
        <w:numPr>
          <w:ilvl w:val="0"/>
          <w:numId w:val="1"/>
        </w:numPr>
      </w:pPr>
      <w:r w:rsidRPr="00DB7A64">
        <w:t xml:space="preserve">Officers </w:t>
      </w:r>
      <w:r>
        <w:t>will</w:t>
      </w:r>
      <w:r w:rsidRPr="00DB7A64">
        <w:t xml:space="preserve"> proceed with </w:t>
      </w:r>
      <w:r w:rsidR="003D11DC">
        <w:t xml:space="preserve">the </w:t>
      </w:r>
      <w:r w:rsidRPr="00DB7A64">
        <w:t>delivery of the LGA work programme on Business Rates Retention and the Fair Funding Review as directed by the LGA Leadership Board, Executive and the Business Rates Retention and Fair Funding Review Task and Finish Group.</w:t>
      </w:r>
    </w:p>
    <w:p w14:paraId="1AFC49AB" w14:textId="77777777" w:rsidR="005B6BA6" w:rsidRDefault="005B6BA6" w:rsidP="005B6BA6">
      <w:pPr>
        <w:pStyle w:val="ListParagraph"/>
        <w:ind w:firstLine="0"/>
      </w:pPr>
    </w:p>
    <w:p w14:paraId="550AD0E2" w14:textId="788D68FD" w:rsidR="005B6BA6" w:rsidRPr="003D11DC" w:rsidRDefault="00E46E9B" w:rsidP="00580488">
      <w:pPr>
        <w:pStyle w:val="ListParagraph"/>
        <w:numPr>
          <w:ilvl w:val="0"/>
          <w:numId w:val="1"/>
        </w:numPr>
      </w:pPr>
      <w:r w:rsidRPr="0073699B">
        <w:lastRenderedPageBreak/>
        <w:t>Und</w:t>
      </w:r>
      <w:r>
        <w:t>er the direction of the Board, o</w:t>
      </w:r>
      <w:r w:rsidRPr="0073699B">
        <w:t xml:space="preserve">fficers will continue to monitor </w:t>
      </w:r>
      <w:r>
        <w:t>any developments in</w:t>
      </w:r>
      <w:r w:rsidRPr="0073699B">
        <w:t xml:space="preserve"> local audi</w:t>
      </w:r>
      <w:r>
        <w:t>t</w:t>
      </w:r>
      <w:r w:rsidRPr="0073699B">
        <w:t xml:space="preserve"> </w:t>
      </w:r>
      <w:r>
        <w:t xml:space="preserve">including </w:t>
      </w:r>
      <w:r w:rsidRPr="0073699B">
        <w:t>engag</w:t>
      </w:r>
      <w:r>
        <w:t>ing</w:t>
      </w:r>
      <w:r w:rsidRPr="0073699B">
        <w:t xml:space="preserve"> with the Redmond </w:t>
      </w:r>
      <w:r>
        <w:t>R</w:t>
      </w:r>
      <w:r w:rsidRPr="0073699B">
        <w:t xml:space="preserve">eview and the NAO’s review of the code of </w:t>
      </w:r>
      <w:r>
        <w:t xml:space="preserve">audit </w:t>
      </w:r>
      <w:r w:rsidRPr="0073699B">
        <w:t>practice</w:t>
      </w:r>
      <w:r>
        <w:t>.</w:t>
      </w:r>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3BB0985C" w:rsidR="00E3524A" w:rsidRPr="00DB7A64" w:rsidRDefault="00E3524A" w:rsidP="00F8616E">
      <w:pPr>
        <w:pStyle w:val="ListParagraph"/>
        <w:numPr>
          <w:ilvl w:val="0"/>
          <w:numId w:val="1"/>
        </w:numPr>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r w:rsidR="004F5C49">
        <w:t xml:space="preserve">. </w:t>
      </w:r>
      <w:r w:rsidR="003D11DC">
        <w:t>We will engage with the Welsh LGA on matters that relate to both England and Wales.</w:t>
      </w:r>
    </w:p>
    <w:p w14:paraId="5837A1C2" w14:textId="5EB8BCF7" w:rsidR="009B6F95" w:rsidRPr="009B1AA8" w:rsidRDefault="007C74C1" w:rsidP="00A17BEB">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12B2FD" w:rsidR="009B6F95" w:rsidRPr="00F8616E" w:rsidRDefault="00662A6E" w:rsidP="00F8616E">
      <w:pPr>
        <w:pStyle w:val="ListParagraph"/>
        <w:numPr>
          <w:ilvl w:val="0"/>
          <w:numId w:val="1"/>
        </w:numPr>
      </w:pPr>
      <w:r w:rsidRPr="00F8616E">
        <w:t>This is part of the LGA’s core programme of work and as such has been budgeted for in core work programme budgets.</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7C74C1" w:rsidP="00A14F6C">
            <w:pPr>
              <w:spacing w:after="0"/>
              <w:ind w:left="0" w:firstLine="0"/>
              <w:contextualSpacing/>
              <w:rPr>
                <w:rFonts w:cs="Arial"/>
                <w:sz w:val="20"/>
                <w:szCs w:val="20"/>
              </w:rPr>
            </w:pPr>
            <w:hyperlink r:id="rId19"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7C74C1" w:rsidP="00A14F6C">
            <w:pPr>
              <w:spacing w:after="0"/>
              <w:ind w:left="0" w:firstLine="0"/>
              <w:contextualSpacing/>
              <w:rPr>
                <w:rFonts w:cs="Arial"/>
                <w:sz w:val="20"/>
                <w:szCs w:val="20"/>
              </w:rPr>
            </w:pPr>
            <w:hyperlink r:id="rId20"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7C74C1" w:rsidP="00A14F6C">
            <w:pPr>
              <w:spacing w:after="0"/>
              <w:ind w:left="0" w:firstLine="0"/>
              <w:contextualSpacing/>
              <w:rPr>
                <w:rFonts w:cs="Arial"/>
                <w:sz w:val="20"/>
                <w:szCs w:val="20"/>
              </w:rPr>
            </w:pPr>
            <w:hyperlink r:id="rId21"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7C74C1" w:rsidP="00A14F6C">
            <w:pPr>
              <w:spacing w:after="0"/>
              <w:ind w:left="0" w:firstLine="0"/>
              <w:contextualSpacing/>
              <w:rPr>
                <w:rFonts w:cs="Arial"/>
                <w:sz w:val="20"/>
                <w:szCs w:val="20"/>
              </w:rPr>
            </w:pPr>
            <w:hyperlink r:id="rId22"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7C74C1" w:rsidP="00A14F6C">
            <w:pPr>
              <w:spacing w:after="0"/>
              <w:ind w:left="0" w:firstLine="0"/>
              <w:contextualSpacing/>
              <w:rPr>
                <w:rFonts w:cs="Arial"/>
                <w:sz w:val="20"/>
                <w:szCs w:val="20"/>
              </w:rPr>
            </w:pPr>
            <w:hyperlink r:id="rId23"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7C74C1" w:rsidP="00A14F6C">
            <w:pPr>
              <w:spacing w:after="0"/>
              <w:ind w:left="0" w:firstLine="0"/>
              <w:contextualSpacing/>
              <w:rPr>
                <w:rFonts w:cs="Arial"/>
                <w:color w:val="0000FF"/>
                <w:sz w:val="20"/>
                <w:szCs w:val="20"/>
                <w:u w:val="single"/>
              </w:rPr>
            </w:pPr>
            <w:hyperlink r:id="rId24"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46882F0E" w:rsidR="00A14F6C" w:rsidRPr="002E0D27" w:rsidRDefault="00194F11" w:rsidP="009E2624">
            <w:pPr>
              <w:spacing w:after="0"/>
              <w:ind w:left="0" w:firstLine="0"/>
              <w:contextualSpacing/>
              <w:rPr>
                <w:rFonts w:cs="Arial"/>
                <w:sz w:val="20"/>
                <w:szCs w:val="20"/>
                <w:highlight w:val="yellow"/>
              </w:rPr>
            </w:pPr>
            <w:r>
              <w:rPr>
                <w:rFonts w:cs="Arial"/>
                <w:sz w:val="20"/>
                <w:szCs w:val="20"/>
              </w:rPr>
              <w:t>To be published shortly</w:t>
            </w:r>
          </w:p>
        </w:tc>
      </w:tr>
    </w:tbl>
    <w:p w14:paraId="4A968B62" w14:textId="334A2DF0" w:rsidR="001E44A0" w:rsidRDefault="001E44A0" w:rsidP="00842F7C">
      <w:pPr>
        <w:ind w:left="0" w:firstLine="0"/>
        <w:contextualSpacing/>
        <w:jc w:val="both"/>
        <w:rPr>
          <w:rFonts w:cs="Arial"/>
          <w:b/>
          <w:bCs/>
        </w:rPr>
      </w:pPr>
    </w:p>
    <w:sectPr w:rsidR="001E44A0" w:rsidSect="007C74C1">
      <w:headerReference w:type="default" r:id="rId25"/>
      <w:footerReference w:type="default" r:id="rId26"/>
      <w:pgSz w:w="11906" w:h="16838"/>
      <w:pgMar w:top="1440" w:right="1440" w:bottom="1440" w:left="1440" w:header="708" w:footer="1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E770" w14:textId="77777777" w:rsidR="002163B8" w:rsidRPr="00C803F3" w:rsidRDefault="002163B8" w:rsidP="00C803F3">
      <w:r>
        <w:separator/>
      </w:r>
    </w:p>
  </w:endnote>
  <w:endnote w:type="continuationSeparator" w:id="0">
    <w:p w14:paraId="6A941D31" w14:textId="77777777" w:rsidR="002163B8" w:rsidRPr="00C803F3" w:rsidRDefault="002163B8" w:rsidP="00C803F3">
      <w:r>
        <w:continuationSeparator/>
      </w:r>
    </w:p>
  </w:endnote>
  <w:endnote w:type="continuationNotice" w:id="1">
    <w:p w14:paraId="219F1041" w14:textId="77777777" w:rsidR="002163B8" w:rsidRDefault="00216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2163B8" w:rsidRPr="003219CC" w:rsidRDefault="002163B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1BF6" w14:textId="77777777" w:rsidR="002163B8" w:rsidRPr="00C803F3" w:rsidRDefault="002163B8" w:rsidP="00C803F3">
      <w:r>
        <w:separator/>
      </w:r>
    </w:p>
  </w:footnote>
  <w:footnote w:type="continuationSeparator" w:id="0">
    <w:p w14:paraId="6E42838C" w14:textId="77777777" w:rsidR="002163B8" w:rsidRPr="00C803F3" w:rsidRDefault="002163B8" w:rsidP="00C803F3">
      <w:r>
        <w:continuationSeparator/>
      </w:r>
    </w:p>
  </w:footnote>
  <w:footnote w:type="continuationNotice" w:id="1">
    <w:p w14:paraId="687A2582" w14:textId="77777777" w:rsidR="002163B8" w:rsidRDefault="002163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163B8" w:rsidRDefault="002163B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163B8" w:rsidRPr="00C25CA7" w14:paraId="5837A1D2" w14:textId="77777777" w:rsidTr="000F69FB">
      <w:trPr>
        <w:trHeight w:val="416"/>
      </w:trPr>
      <w:tc>
        <w:tcPr>
          <w:tcW w:w="5812" w:type="dxa"/>
          <w:vMerge w:val="restart"/>
        </w:tcPr>
        <w:p w14:paraId="5837A1D0" w14:textId="77777777" w:rsidR="002163B8" w:rsidRPr="00C803F3" w:rsidRDefault="002163B8" w:rsidP="00C803F3">
          <w:r w:rsidRPr="00C803F3">
            <w:rPr>
              <w:noProof/>
              <w:lang w:eastAsia="en-GB"/>
            </w:rPr>
            <w:drawing>
              <wp:inline distT="0" distB="0" distL="0" distR="0" wp14:anchorId="5837A1DA" wp14:editId="5837A1DB">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43183479"/>
          <w:placeholder>
            <w:docPart w:val="E82C81CF1FFA4ABEBE434B5B73B7C3E5"/>
          </w:placeholder>
        </w:sdtPr>
        <w:sdtEndPr/>
        <w:sdtContent>
          <w:tc>
            <w:tcPr>
              <w:tcW w:w="4106" w:type="dxa"/>
            </w:tcPr>
            <w:p w14:paraId="5837A1D1" w14:textId="23304E0F" w:rsidR="002163B8" w:rsidRPr="00C803F3" w:rsidRDefault="002163B8" w:rsidP="005B6BA6">
              <w:r>
                <w:t>Resources Board</w:t>
              </w:r>
            </w:p>
          </w:tc>
        </w:sdtContent>
      </w:sdt>
    </w:tr>
    <w:tr w:rsidR="002163B8" w14:paraId="5837A1D5" w14:textId="77777777" w:rsidTr="000F69FB">
      <w:trPr>
        <w:trHeight w:val="406"/>
      </w:trPr>
      <w:tc>
        <w:tcPr>
          <w:tcW w:w="5812" w:type="dxa"/>
          <w:vMerge/>
        </w:tcPr>
        <w:p w14:paraId="5837A1D3" w14:textId="77777777" w:rsidR="002163B8" w:rsidRPr="00A627DD" w:rsidRDefault="002163B8" w:rsidP="00C803F3"/>
      </w:tc>
      <w:tc>
        <w:tcPr>
          <w:tcW w:w="4106" w:type="dxa"/>
        </w:tcPr>
        <w:sdt>
          <w:sdtPr>
            <w:alias w:val="Date"/>
            <w:tag w:val="Date"/>
            <w:id w:val="-1676186142"/>
            <w:placeholder>
              <w:docPart w:val="DC36D9B85A214F14AB68618A90760C36"/>
            </w:placeholder>
            <w:date w:fullDate="2019-09-10T00:00:00Z">
              <w:dateFormat w:val="dd MMMM yyyy"/>
              <w:lid w:val="en-GB"/>
              <w:storeMappedDataAs w:val="dateTime"/>
              <w:calendar w:val="gregorian"/>
            </w:date>
          </w:sdtPr>
          <w:sdtEndPr/>
          <w:sdtContent>
            <w:p w14:paraId="5837A1D4" w14:textId="746A5B03" w:rsidR="002163B8" w:rsidRPr="00C803F3" w:rsidRDefault="002163B8" w:rsidP="005B6BA6">
              <w:r>
                <w:t>10 September 2019</w:t>
              </w:r>
            </w:p>
          </w:sdtContent>
        </w:sdt>
      </w:tc>
    </w:tr>
    <w:tr w:rsidR="002163B8" w:rsidRPr="00C25CA7" w14:paraId="5837A1D8" w14:textId="77777777" w:rsidTr="000F69FB">
      <w:trPr>
        <w:trHeight w:val="89"/>
      </w:trPr>
      <w:tc>
        <w:tcPr>
          <w:tcW w:w="5812" w:type="dxa"/>
          <w:vMerge/>
        </w:tcPr>
        <w:p w14:paraId="5837A1D6" w14:textId="77777777" w:rsidR="002163B8" w:rsidRPr="00A627DD" w:rsidRDefault="002163B8" w:rsidP="00C803F3"/>
      </w:tc>
      <w:tc>
        <w:tcPr>
          <w:tcW w:w="4106" w:type="dxa"/>
        </w:tcPr>
        <w:sdt>
          <w:sdtPr>
            <w:alias w:val="Item no."/>
            <w:tag w:val="Item no."/>
            <w:id w:val="-486094692"/>
            <w:placeholder>
              <w:docPart w:val="E82C81CF1FFA4ABEBE434B5B73B7C3E5"/>
            </w:placeholder>
          </w:sdtPr>
          <w:sdtEndPr/>
          <w:sdtContent>
            <w:p w14:paraId="5837A1D7" w14:textId="797E25DF" w:rsidR="002163B8" w:rsidRPr="00C803F3" w:rsidRDefault="00E71BA4" w:rsidP="00C803F3">
              <w:r w:rsidRPr="00E71BA4">
                <w:rPr>
                  <w:b/>
                </w:rPr>
                <w:t>Agenda Item 2a</w:t>
              </w:r>
            </w:p>
          </w:sdtContent>
        </w:sdt>
      </w:tc>
    </w:tr>
  </w:tbl>
  <w:p w14:paraId="5837A1D9" w14:textId="77777777" w:rsidR="002163B8" w:rsidRDefault="00216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9"/>
  </w:num>
  <w:num w:numId="6">
    <w:abstractNumId w:val="7"/>
  </w:num>
  <w:num w:numId="7">
    <w:abstractNumId w:val="1"/>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8"/>
  </w:num>
  <w:num w:numId="23">
    <w:abstractNumId w:val="8"/>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2A93"/>
    <w:rsid w:val="00003916"/>
    <w:rsid w:val="00005147"/>
    <w:rsid w:val="00005B6D"/>
    <w:rsid w:val="000114A7"/>
    <w:rsid w:val="00016097"/>
    <w:rsid w:val="000232B8"/>
    <w:rsid w:val="000306A0"/>
    <w:rsid w:val="0003275F"/>
    <w:rsid w:val="00032FCA"/>
    <w:rsid w:val="00045C49"/>
    <w:rsid w:val="000464FC"/>
    <w:rsid w:val="00046D9A"/>
    <w:rsid w:val="00054B1D"/>
    <w:rsid w:val="00066134"/>
    <w:rsid w:val="000701E0"/>
    <w:rsid w:val="000737C7"/>
    <w:rsid w:val="000912A0"/>
    <w:rsid w:val="00095A9F"/>
    <w:rsid w:val="000A24BC"/>
    <w:rsid w:val="000A3BB2"/>
    <w:rsid w:val="000A41FE"/>
    <w:rsid w:val="000A7379"/>
    <w:rsid w:val="000B020E"/>
    <w:rsid w:val="000B3F8C"/>
    <w:rsid w:val="000B71EB"/>
    <w:rsid w:val="000C2EE7"/>
    <w:rsid w:val="000C6BA3"/>
    <w:rsid w:val="000C702B"/>
    <w:rsid w:val="000D0BA6"/>
    <w:rsid w:val="000D70F5"/>
    <w:rsid w:val="000E3056"/>
    <w:rsid w:val="000E7DE4"/>
    <w:rsid w:val="000F69FB"/>
    <w:rsid w:val="001107CF"/>
    <w:rsid w:val="00110E62"/>
    <w:rsid w:val="00111626"/>
    <w:rsid w:val="0012704B"/>
    <w:rsid w:val="00142229"/>
    <w:rsid w:val="001437E0"/>
    <w:rsid w:val="00145DDD"/>
    <w:rsid w:val="0015310B"/>
    <w:rsid w:val="001629EE"/>
    <w:rsid w:val="0017707B"/>
    <w:rsid w:val="00185314"/>
    <w:rsid w:val="00194F11"/>
    <w:rsid w:val="001B13ED"/>
    <w:rsid w:val="001B36CE"/>
    <w:rsid w:val="001B5C79"/>
    <w:rsid w:val="001B6628"/>
    <w:rsid w:val="001D6283"/>
    <w:rsid w:val="001E2BE5"/>
    <w:rsid w:val="001E44A0"/>
    <w:rsid w:val="001F511B"/>
    <w:rsid w:val="002011F6"/>
    <w:rsid w:val="0020188C"/>
    <w:rsid w:val="00204333"/>
    <w:rsid w:val="0020545B"/>
    <w:rsid w:val="002071CE"/>
    <w:rsid w:val="002122B9"/>
    <w:rsid w:val="002163B8"/>
    <w:rsid w:val="00217B5D"/>
    <w:rsid w:val="00223265"/>
    <w:rsid w:val="0022397C"/>
    <w:rsid w:val="00227306"/>
    <w:rsid w:val="0023321B"/>
    <w:rsid w:val="00235FA9"/>
    <w:rsid w:val="00251646"/>
    <w:rsid w:val="002539E9"/>
    <w:rsid w:val="00270488"/>
    <w:rsid w:val="00276BC9"/>
    <w:rsid w:val="00284D35"/>
    <w:rsid w:val="00287499"/>
    <w:rsid w:val="0029458B"/>
    <w:rsid w:val="00296E5B"/>
    <w:rsid w:val="002B100B"/>
    <w:rsid w:val="002B68AF"/>
    <w:rsid w:val="002B70AF"/>
    <w:rsid w:val="002C0717"/>
    <w:rsid w:val="002C4180"/>
    <w:rsid w:val="002D0C78"/>
    <w:rsid w:val="002D2E0C"/>
    <w:rsid w:val="002D3975"/>
    <w:rsid w:val="002D4240"/>
    <w:rsid w:val="002D5E8B"/>
    <w:rsid w:val="002E0D27"/>
    <w:rsid w:val="002E1A4A"/>
    <w:rsid w:val="002F671B"/>
    <w:rsid w:val="00300455"/>
    <w:rsid w:val="00301A51"/>
    <w:rsid w:val="00314831"/>
    <w:rsid w:val="00317446"/>
    <w:rsid w:val="003179D6"/>
    <w:rsid w:val="0032008F"/>
    <w:rsid w:val="003219CC"/>
    <w:rsid w:val="00323B24"/>
    <w:rsid w:val="00326540"/>
    <w:rsid w:val="00334578"/>
    <w:rsid w:val="00334A36"/>
    <w:rsid w:val="003453FC"/>
    <w:rsid w:val="00345CD6"/>
    <w:rsid w:val="00347471"/>
    <w:rsid w:val="00375564"/>
    <w:rsid w:val="00375B5E"/>
    <w:rsid w:val="00377C43"/>
    <w:rsid w:val="003826CB"/>
    <w:rsid w:val="00382747"/>
    <w:rsid w:val="00384F97"/>
    <w:rsid w:val="00387CF7"/>
    <w:rsid w:val="00395CC6"/>
    <w:rsid w:val="003A66F9"/>
    <w:rsid w:val="003B6E1A"/>
    <w:rsid w:val="003D11DC"/>
    <w:rsid w:val="003D33C3"/>
    <w:rsid w:val="003D7938"/>
    <w:rsid w:val="003D7BBD"/>
    <w:rsid w:val="003E1504"/>
    <w:rsid w:val="003F3E20"/>
    <w:rsid w:val="003F3F3E"/>
    <w:rsid w:val="003F671A"/>
    <w:rsid w:val="004119DB"/>
    <w:rsid w:val="00430DAF"/>
    <w:rsid w:val="004421BE"/>
    <w:rsid w:val="00473A09"/>
    <w:rsid w:val="004742C8"/>
    <w:rsid w:val="00474568"/>
    <w:rsid w:val="004746F5"/>
    <w:rsid w:val="0047530C"/>
    <w:rsid w:val="00487B1B"/>
    <w:rsid w:val="00493978"/>
    <w:rsid w:val="004A227C"/>
    <w:rsid w:val="004B0CD4"/>
    <w:rsid w:val="004B4E82"/>
    <w:rsid w:val="004D1F5D"/>
    <w:rsid w:val="004D3D6F"/>
    <w:rsid w:val="004E2FB7"/>
    <w:rsid w:val="004E674F"/>
    <w:rsid w:val="004F3461"/>
    <w:rsid w:val="004F49BB"/>
    <w:rsid w:val="004F5C49"/>
    <w:rsid w:val="004F72FB"/>
    <w:rsid w:val="005066E2"/>
    <w:rsid w:val="00511540"/>
    <w:rsid w:val="00516FB7"/>
    <w:rsid w:val="00525B1E"/>
    <w:rsid w:val="005271AE"/>
    <w:rsid w:val="005340AF"/>
    <w:rsid w:val="00534475"/>
    <w:rsid w:val="005568CF"/>
    <w:rsid w:val="00563CF2"/>
    <w:rsid w:val="0057360B"/>
    <w:rsid w:val="00576D7C"/>
    <w:rsid w:val="00580488"/>
    <w:rsid w:val="0058143B"/>
    <w:rsid w:val="0058151A"/>
    <w:rsid w:val="00591A43"/>
    <w:rsid w:val="00593956"/>
    <w:rsid w:val="00594706"/>
    <w:rsid w:val="005A34D4"/>
    <w:rsid w:val="005A4BF2"/>
    <w:rsid w:val="005A4C3B"/>
    <w:rsid w:val="005A5933"/>
    <w:rsid w:val="005A7DB9"/>
    <w:rsid w:val="005B3CCF"/>
    <w:rsid w:val="005B6B83"/>
    <w:rsid w:val="005B6BA6"/>
    <w:rsid w:val="005B7C62"/>
    <w:rsid w:val="005C14CA"/>
    <w:rsid w:val="005C6B4D"/>
    <w:rsid w:val="005D7D70"/>
    <w:rsid w:val="00603675"/>
    <w:rsid w:val="00603D8B"/>
    <w:rsid w:val="00604771"/>
    <w:rsid w:val="00632477"/>
    <w:rsid w:val="0063689A"/>
    <w:rsid w:val="00636A2A"/>
    <w:rsid w:val="00637623"/>
    <w:rsid w:val="00640C25"/>
    <w:rsid w:val="00647EA2"/>
    <w:rsid w:val="00653B5E"/>
    <w:rsid w:val="0066168C"/>
    <w:rsid w:val="00662A6E"/>
    <w:rsid w:val="006639E1"/>
    <w:rsid w:val="0066489D"/>
    <w:rsid w:val="0067253C"/>
    <w:rsid w:val="00676040"/>
    <w:rsid w:val="006779A7"/>
    <w:rsid w:val="006859DE"/>
    <w:rsid w:val="00687E73"/>
    <w:rsid w:val="00692FA0"/>
    <w:rsid w:val="006A390E"/>
    <w:rsid w:val="006A6FE1"/>
    <w:rsid w:val="006B4648"/>
    <w:rsid w:val="006B5DD2"/>
    <w:rsid w:val="006B6198"/>
    <w:rsid w:val="006C487D"/>
    <w:rsid w:val="006C5E41"/>
    <w:rsid w:val="006D27A4"/>
    <w:rsid w:val="006E2EC5"/>
    <w:rsid w:val="006E533E"/>
    <w:rsid w:val="006F2046"/>
    <w:rsid w:val="00705116"/>
    <w:rsid w:val="00710D18"/>
    <w:rsid w:val="00712C86"/>
    <w:rsid w:val="00713977"/>
    <w:rsid w:val="0073488B"/>
    <w:rsid w:val="0073699B"/>
    <w:rsid w:val="00736E88"/>
    <w:rsid w:val="007622BA"/>
    <w:rsid w:val="00766F00"/>
    <w:rsid w:val="007721EA"/>
    <w:rsid w:val="00776FE4"/>
    <w:rsid w:val="007822DA"/>
    <w:rsid w:val="0078235C"/>
    <w:rsid w:val="007854BE"/>
    <w:rsid w:val="00792B3E"/>
    <w:rsid w:val="00795203"/>
    <w:rsid w:val="00795C95"/>
    <w:rsid w:val="007A3DEE"/>
    <w:rsid w:val="007A4E89"/>
    <w:rsid w:val="007B3AD8"/>
    <w:rsid w:val="007B5300"/>
    <w:rsid w:val="007C698D"/>
    <w:rsid w:val="007C6DDB"/>
    <w:rsid w:val="007C74C1"/>
    <w:rsid w:val="007D3E35"/>
    <w:rsid w:val="007E449D"/>
    <w:rsid w:val="007E58EB"/>
    <w:rsid w:val="007F2BB0"/>
    <w:rsid w:val="00803C4B"/>
    <w:rsid w:val="00804E2D"/>
    <w:rsid w:val="0080661C"/>
    <w:rsid w:val="00806A0F"/>
    <w:rsid w:val="00807A0F"/>
    <w:rsid w:val="0081124E"/>
    <w:rsid w:val="0081321C"/>
    <w:rsid w:val="0082287B"/>
    <w:rsid w:val="00826A85"/>
    <w:rsid w:val="00826E9B"/>
    <w:rsid w:val="00842F7C"/>
    <w:rsid w:val="008453A7"/>
    <w:rsid w:val="008475F4"/>
    <w:rsid w:val="00861A49"/>
    <w:rsid w:val="008645EE"/>
    <w:rsid w:val="00867C76"/>
    <w:rsid w:val="008732CB"/>
    <w:rsid w:val="00875FCB"/>
    <w:rsid w:val="00891AE9"/>
    <w:rsid w:val="008B0F32"/>
    <w:rsid w:val="008B5D27"/>
    <w:rsid w:val="008B6E0F"/>
    <w:rsid w:val="008D12BC"/>
    <w:rsid w:val="008D44B3"/>
    <w:rsid w:val="008E3A5D"/>
    <w:rsid w:val="008F5AD7"/>
    <w:rsid w:val="008F66AB"/>
    <w:rsid w:val="008F7ECC"/>
    <w:rsid w:val="00915C6A"/>
    <w:rsid w:val="00925E92"/>
    <w:rsid w:val="00943B0E"/>
    <w:rsid w:val="00944A0D"/>
    <w:rsid w:val="00945251"/>
    <w:rsid w:val="009532E5"/>
    <w:rsid w:val="0097133C"/>
    <w:rsid w:val="0097150E"/>
    <w:rsid w:val="0098437B"/>
    <w:rsid w:val="00986845"/>
    <w:rsid w:val="00987CCE"/>
    <w:rsid w:val="00992B52"/>
    <w:rsid w:val="009A1D92"/>
    <w:rsid w:val="009A56CC"/>
    <w:rsid w:val="009A6397"/>
    <w:rsid w:val="009A7468"/>
    <w:rsid w:val="009B063E"/>
    <w:rsid w:val="009B1AA8"/>
    <w:rsid w:val="009B6F95"/>
    <w:rsid w:val="009C103F"/>
    <w:rsid w:val="009D00D2"/>
    <w:rsid w:val="009D53BA"/>
    <w:rsid w:val="009E2624"/>
    <w:rsid w:val="009F2D6E"/>
    <w:rsid w:val="00A038F8"/>
    <w:rsid w:val="00A10A5E"/>
    <w:rsid w:val="00A12B66"/>
    <w:rsid w:val="00A14F6C"/>
    <w:rsid w:val="00A17BEB"/>
    <w:rsid w:val="00A34F5C"/>
    <w:rsid w:val="00A447C6"/>
    <w:rsid w:val="00A5116D"/>
    <w:rsid w:val="00A51DBD"/>
    <w:rsid w:val="00A52D9C"/>
    <w:rsid w:val="00A60134"/>
    <w:rsid w:val="00A731AE"/>
    <w:rsid w:val="00A77711"/>
    <w:rsid w:val="00A814EE"/>
    <w:rsid w:val="00A83B33"/>
    <w:rsid w:val="00A963FD"/>
    <w:rsid w:val="00AA01EE"/>
    <w:rsid w:val="00AB505B"/>
    <w:rsid w:val="00AB7356"/>
    <w:rsid w:val="00AC3D3A"/>
    <w:rsid w:val="00AC5AFB"/>
    <w:rsid w:val="00AC685C"/>
    <w:rsid w:val="00AE1A9D"/>
    <w:rsid w:val="00AF1FDD"/>
    <w:rsid w:val="00AF58AC"/>
    <w:rsid w:val="00AF7020"/>
    <w:rsid w:val="00B05C7C"/>
    <w:rsid w:val="00B21B43"/>
    <w:rsid w:val="00B22025"/>
    <w:rsid w:val="00B365A9"/>
    <w:rsid w:val="00B371AB"/>
    <w:rsid w:val="00B44067"/>
    <w:rsid w:val="00B51259"/>
    <w:rsid w:val="00B55504"/>
    <w:rsid w:val="00B6387D"/>
    <w:rsid w:val="00B65619"/>
    <w:rsid w:val="00B81B4E"/>
    <w:rsid w:val="00B84F31"/>
    <w:rsid w:val="00B96266"/>
    <w:rsid w:val="00BB3627"/>
    <w:rsid w:val="00BB648A"/>
    <w:rsid w:val="00BC0923"/>
    <w:rsid w:val="00BC24A0"/>
    <w:rsid w:val="00BC4B89"/>
    <w:rsid w:val="00BC5D19"/>
    <w:rsid w:val="00BD019F"/>
    <w:rsid w:val="00BD124D"/>
    <w:rsid w:val="00BD1428"/>
    <w:rsid w:val="00BD1A48"/>
    <w:rsid w:val="00BD72C8"/>
    <w:rsid w:val="00BE3F2C"/>
    <w:rsid w:val="00BE4DAA"/>
    <w:rsid w:val="00BE56B4"/>
    <w:rsid w:val="00BF1ACF"/>
    <w:rsid w:val="00BF2D5D"/>
    <w:rsid w:val="00C058E3"/>
    <w:rsid w:val="00C143F7"/>
    <w:rsid w:val="00C16AC0"/>
    <w:rsid w:val="00C23AC8"/>
    <w:rsid w:val="00C32D1E"/>
    <w:rsid w:val="00C357CF"/>
    <w:rsid w:val="00C46881"/>
    <w:rsid w:val="00C60320"/>
    <w:rsid w:val="00C6389E"/>
    <w:rsid w:val="00C77EA9"/>
    <w:rsid w:val="00C803F3"/>
    <w:rsid w:val="00C85850"/>
    <w:rsid w:val="00CA42BC"/>
    <w:rsid w:val="00CC2896"/>
    <w:rsid w:val="00CD1D92"/>
    <w:rsid w:val="00CD3A30"/>
    <w:rsid w:val="00CD652A"/>
    <w:rsid w:val="00CE442F"/>
    <w:rsid w:val="00CF1A4F"/>
    <w:rsid w:val="00CF7225"/>
    <w:rsid w:val="00D002BA"/>
    <w:rsid w:val="00D05B7D"/>
    <w:rsid w:val="00D074DB"/>
    <w:rsid w:val="00D167C6"/>
    <w:rsid w:val="00D174E2"/>
    <w:rsid w:val="00D2676B"/>
    <w:rsid w:val="00D31AC1"/>
    <w:rsid w:val="00D344BD"/>
    <w:rsid w:val="00D444B6"/>
    <w:rsid w:val="00D45B4D"/>
    <w:rsid w:val="00D4713A"/>
    <w:rsid w:val="00D500B8"/>
    <w:rsid w:val="00D52AFF"/>
    <w:rsid w:val="00D71F61"/>
    <w:rsid w:val="00D772F3"/>
    <w:rsid w:val="00D83FFA"/>
    <w:rsid w:val="00D858F7"/>
    <w:rsid w:val="00D87773"/>
    <w:rsid w:val="00D92430"/>
    <w:rsid w:val="00D93AE8"/>
    <w:rsid w:val="00DA7394"/>
    <w:rsid w:val="00DA7D3F"/>
    <w:rsid w:val="00DB2608"/>
    <w:rsid w:val="00DB4BB5"/>
    <w:rsid w:val="00DC58D9"/>
    <w:rsid w:val="00DE20A3"/>
    <w:rsid w:val="00E044BE"/>
    <w:rsid w:val="00E04DB5"/>
    <w:rsid w:val="00E0596F"/>
    <w:rsid w:val="00E063FE"/>
    <w:rsid w:val="00E07FFE"/>
    <w:rsid w:val="00E10A9E"/>
    <w:rsid w:val="00E11A72"/>
    <w:rsid w:val="00E12148"/>
    <w:rsid w:val="00E15B40"/>
    <w:rsid w:val="00E175BE"/>
    <w:rsid w:val="00E2420E"/>
    <w:rsid w:val="00E24BDD"/>
    <w:rsid w:val="00E3524A"/>
    <w:rsid w:val="00E4017E"/>
    <w:rsid w:val="00E46E9B"/>
    <w:rsid w:val="00E52912"/>
    <w:rsid w:val="00E556D6"/>
    <w:rsid w:val="00E6161B"/>
    <w:rsid w:val="00E71BA4"/>
    <w:rsid w:val="00E9138E"/>
    <w:rsid w:val="00E91FF4"/>
    <w:rsid w:val="00E94693"/>
    <w:rsid w:val="00EA0F4D"/>
    <w:rsid w:val="00EA33D5"/>
    <w:rsid w:val="00EC0F7B"/>
    <w:rsid w:val="00EC2818"/>
    <w:rsid w:val="00EC3C35"/>
    <w:rsid w:val="00EC4166"/>
    <w:rsid w:val="00EC556B"/>
    <w:rsid w:val="00EC79E5"/>
    <w:rsid w:val="00ED2B7F"/>
    <w:rsid w:val="00F04BF7"/>
    <w:rsid w:val="00F21639"/>
    <w:rsid w:val="00F41258"/>
    <w:rsid w:val="00F419EA"/>
    <w:rsid w:val="00F41AF2"/>
    <w:rsid w:val="00F44790"/>
    <w:rsid w:val="00F600A5"/>
    <w:rsid w:val="00F608BF"/>
    <w:rsid w:val="00F76031"/>
    <w:rsid w:val="00F77DF2"/>
    <w:rsid w:val="00F8616E"/>
    <w:rsid w:val="00FA3E41"/>
    <w:rsid w:val="00FB597F"/>
    <w:rsid w:val="00FD1447"/>
    <w:rsid w:val="00FD2C1D"/>
    <w:rsid w:val="00FD6C5B"/>
    <w:rsid w:val="00FE0148"/>
    <w:rsid w:val="00FF0BAD"/>
    <w:rsid w:val="00FF0BB5"/>
    <w:rsid w:val="00FF1C4C"/>
    <w:rsid w:val="00FF263A"/>
    <w:rsid w:val="00FF323D"/>
    <w:rsid w:val="00FF3D16"/>
    <w:rsid w:val="00FF599D"/>
    <w:rsid w:val="3CA0D35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chancellor-confirms-spending-round-will-be-delivered-on-4-september?utm_source=612c0d33-5691-472f-8a90-e433dce4432f&amp;utm_medium=email&amp;utm_campaign=govuk-notifications&amp;utm_content=daily" TargetMode="External"/><Relationship Id="rId18" Type="http://schemas.openxmlformats.org/officeDocument/2006/relationships/hyperlink" Target="https://www.parliament.uk/business/publications/written-questions-answers-statements/written-statement/Commons/2019-07-10/HCWS170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7" Type="http://schemas.openxmlformats.org/officeDocument/2006/relationships/settings" Target="settings.xml"/><Relationship Id="rId12" Type="http://schemas.openxmlformats.org/officeDocument/2006/relationships/hyperlink" Target="http://lga.moderngov.co.uk/documents/s22395/Business%20Rates%20Retention%20and%20Fair%20Funding%20Review%20Update.pdf" TargetMode="External"/><Relationship Id="rId17" Type="http://schemas.openxmlformats.org/officeDocument/2006/relationships/hyperlink" Target="https://www.nao.org.uk/code-audit-practice/code-of-audit-practice-consult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NiKKCO796FpJyM0UBpa8c" TargetMode="External"/><Relationship Id="rId20" Type="http://schemas.openxmlformats.org/officeDocument/2006/relationships/hyperlink" Target="https://www.local.gov.uk/sites/default/files/documents/Divergence%20of%20relative%20needs%20over%20time%20%28NR%20TWG%2018%2009%2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technical-working-group-needs-and" TargetMode="External"/><Relationship Id="rId24" Type="http://schemas.openxmlformats.org/officeDocument/2006/relationships/hyperlink" Target="https://www.local.gov.uk/business-rates-retention-model" TargetMode="External"/><Relationship Id="rId5" Type="http://schemas.openxmlformats.org/officeDocument/2006/relationships/numbering" Target="numbering.xml"/><Relationship Id="rId15" Type="http://schemas.openxmlformats.org/officeDocument/2006/relationships/hyperlink" Target="https://www.nao.org.uk/code-audit-practice/about-code/" TargetMode="External"/><Relationship Id="rId23" Type="http://schemas.openxmlformats.org/officeDocument/2006/relationships/hyperlink" Target="https://www.local.gov.uk/fair-funding-review-modelling-tool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sites/default/files/documents/Criteria%20for%20evaluating%20fair%20funding%20review%20proposals%20%28NR%20TWG%2018%2010%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national-audit-office-local-audit-england-code-audit-practice" TargetMode="External"/><Relationship Id="rId22" Type="http://schemas.openxmlformats.org/officeDocument/2006/relationships/hyperlink" Target="https://www.local.gov.uk/fair-funding-review-modelling-too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87035FA69E08467BAAFDF76C9AF0CEE1"/>
        <w:category>
          <w:name w:val="General"/>
          <w:gallery w:val="placeholder"/>
        </w:category>
        <w:types>
          <w:type w:val="bbPlcHdr"/>
        </w:types>
        <w:behaviors>
          <w:behavior w:val="content"/>
        </w:behaviors>
        <w:guid w:val="{7662CB1B-078A-47C5-98B1-CC3BD10ED537}"/>
      </w:docPartPr>
      <w:docPartBody>
        <w:p w:rsidR="00346CCB" w:rsidRDefault="003E5F5E" w:rsidP="003E5F5E">
          <w:pPr>
            <w:pStyle w:val="87035FA69E08467BAAFDF76C9AF0CE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C79DF"/>
    <w:rsid w:val="0028733F"/>
    <w:rsid w:val="002F1F5C"/>
    <w:rsid w:val="00346CCB"/>
    <w:rsid w:val="003E5F5E"/>
    <w:rsid w:val="00416EB6"/>
    <w:rsid w:val="004E2C7C"/>
    <w:rsid w:val="00525263"/>
    <w:rsid w:val="006925D5"/>
    <w:rsid w:val="0075580B"/>
    <w:rsid w:val="00803DE1"/>
    <w:rsid w:val="0082484E"/>
    <w:rsid w:val="00864898"/>
    <w:rsid w:val="008D7B31"/>
    <w:rsid w:val="00922B90"/>
    <w:rsid w:val="009B7886"/>
    <w:rsid w:val="00A1294B"/>
    <w:rsid w:val="00A62627"/>
    <w:rsid w:val="00B710F9"/>
    <w:rsid w:val="00BA195A"/>
    <w:rsid w:val="00D06D56"/>
    <w:rsid w:val="00D724E4"/>
    <w:rsid w:val="00E318F9"/>
    <w:rsid w:val="00EA1502"/>
    <w:rsid w:val="00EA607A"/>
    <w:rsid w:val="00EE1FE1"/>
    <w:rsid w:val="00EF731F"/>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F5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www.w3.org/XML/1998/namespace"/>
    <ds:schemaRef ds:uri="http://schemas.microsoft.com/office/infopath/2007/PartnerControls"/>
    <ds:schemaRef ds:uri="33320922-3aa3-40cb-b26e-1bfebf933094"/>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846c3db3-041b-47fd-b02b-1debea70191d"/>
  </ds:schemaRefs>
</ds:datastoreItem>
</file>

<file path=customXml/itemProps2.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67A4459-909D-4808-AB33-943A6F55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DD4A6F19</Template>
  <TotalTime>4</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4</cp:revision>
  <cp:lastPrinted>2019-05-09T09:09:00Z</cp:lastPrinted>
  <dcterms:created xsi:type="dcterms:W3CDTF">2019-09-02T15:03:00Z</dcterms:created>
  <dcterms:modified xsi:type="dcterms:W3CDTF">2019-09-03T15:40:00Z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